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3C5A9" w14:textId="7872295C" w:rsidR="00F62C8B" w:rsidRPr="00270DD5" w:rsidRDefault="000F3A41" w:rsidP="004C531E">
      <w:pPr>
        <w:pStyle w:val="RSCM01ReceivedAccepted"/>
      </w:pPr>
      <w:r w:rsidRPr="00270DD5">
        <mc:AlternateContent>
          <mc:Choice Requires="wps">
            <w:drawing>
              <wp:anchor distT="180340" distB="0" distL="114300" distR="114300" simplePos="0" relativeHeight="251662336" behindDoc="1" locked="1" layoutInCell="0" allowOverlap="0" wp14:anchorId="0AB6FE5D" wp14:editId="5D91ADF9">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0AB6FE5D" id="_x0000_t202" coordsize="21600,21600" o:spt="202" path="m,l,21600r21600,l21600,xe">
                <v:stroke joinstyle="miter"/>
                <v:path gradientshapeok="t" o:connecttype="rect"/>
              </v:shapetype>
              <v:shape id="Text Box 2" o:spid="_x0000_s1026" type="#_x0000_t202" style="position:absolute;margin-left:0;margin-top:0;width:248.75pt;height:128.2pt;z-index:-251654144;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" o:allowincell="f" o:allowoverlap="f" stroked="f">
                <o:lock v:ext="edit" aspectratio="t"/>
                <v:textbox style="mso-fit-shape-to-text:t" inset="0,1mm,0,1mm">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14:paraId="41D2CA86" w14:textId="77777777" w:rsidR="00F62C8B" w:rsidRPr="00270DD5" w:rsidRDefault="00F62C8B" w:rsidP="004C531E">
      <w:pPr>
        <w:pStyle w:val="RSCM01ReceivedAccepted"/>
      </w:pPr>
      <w:r w:rsidRPr="00270DD5">
        <w:t>Accepted 00th January 20</w:t>
      </w:r>
      <w:r w:rsidR="00F15F90" w:rsidRPr="00270DD5">
        <w:t>xx</w:t>
      </w:r>
    </w:p>
    <w:p w14:paraId="4EB04055" w14:textId="5021E528" w:rsidR="00F62C8B" w:rsidRPr="00794787" w:rsidRDefault="00F62C8B" w:rsidP="004C531E">
      <w:pPr>
        <w:pStyle w:val="RSCM02DOI"/>
      </w:pPr>
      <w:r w:rsidRPr="00794787">
        <w:t>DOI: 10.1039/x0xx00000x</w:t>
      </w:r>
    </w:p>
    <w:p w14:paraId="5AA0EBEC" w14:textId="78CAC565" w:rsidR="00A9649E" w:rsidRPr="00794787" w:rsidRDefault="002639AC" w:rsidP="004C531E">
      <w:pPr>
        <w:pStyle w:val="RSCM03Website"/>
      </w:pPr>
      <w:r>
        <w:br/>
      </w:r>
    </w:p>
    <w:p w14:paraId="6A879DEA" w14:textId="049EC866" w:rsidR="004414A5" w:rsidRPr="007C6ED2" w:rsidRDefault="00F62C8B" w:rsidP="00C32EDF">
      <w:pPr>
        <w:pStyle w:val="RSCH01PaperTitle"/>
        <w:rPr>
          <w:bCs/>
        </w:rPr>
      </w:pPr>
      <w:r w:rsidRPr="004414A5">
        <w:br w:type="column"/>
      </w:r>
      <w:r w:rsidR="007C6ED2" w:rsidRPr="007C6ED2">
        <w:rPr>
          <w:bCs/>
        </w:rPr>
        <w:t>A General Scheme for Generating NMR Supersequences Allows Combining High- and Low-Sensitivity Experiments</w:t>
      </w:r>
      <w:r w:rsidR="004414A5" w:rsidRPr="00C32EDF">
        <w:t xml:space="preserve"> </w:t>
      </w:r>
    </w:p>
    <w:p w14:paraId="7C14DBF9" w14:textId="45C75FFF" w:rsidR="00F16828" w:rsidRDefault="007C6ED2" w:rsidP="00F21465">
      <w:pPr>
        <w:pStyle w:val="RSCH02PaperAuthorsandByline"/>
      </w:pPr>
      <w:r>
        <w:rPr>
          <w:noProof/>
          <w:lang w:eastAsia="en-GB"/>
        </w:rPr>
        <w:t>Jonathan R. J. Yong</w:t>
      </w:r>
      <w:r w:rsidR="00196EC0" w:rsidRPr="00196EC0">
        <w:rPr>
          <w:noProof/>
          <w:lang w:eastAsia="en-GB"/>
        </w:rPr>
        <w:t>,</w:t>
      </w:r>
      <w:r w:rsidR="00196EC0" w:rsidRPr="00196EC0">
        <w:rPr>
          <w:noProof/>
          <w:vertAlign w:val="superscript"/>
          <w:lang w:eastAsia="en-GB"/>
        </w:rPr>
        <w:t>a</w:t>
      </w:r>
      <w:r w:rsidR="00196EC0" w:rsidRPr="00196EC0">
        <w:rPr>
          <w:noProof/>
          <w:lang w:eastAsia="en-GB"/>
        </w:rPr>
        <w:t xml:space="preserve"> </w:t>
      </w:r>
      <w:r>
        <w:rPr>
          <w:noProof/>
          <w:lang w:eastAsia="en-GB"/>
        </w:rPr>
        <w:t>Ēriks Kupče</w:t>
      </w:r>
      <w:r w:rsidR="00196EC0" w:rsidRPr="00196EC0">
        <w:rPr>
          <w:noProof/>
          <w:vertAlign w:val="superscript"/>
          <w:lang w:eastAsia="en-GB"/>
        </w:rPr>
        <w:t>b</w:t>
      </w:r>
      <w:r w:rsidR="00196EC0" w:rsidRPr="00196EC0">
        <w:rPr>
          <w:noProof/>
          <w:lang w:eastAsia="en-GB"/>
        </w:rPr>
        <w:t xml:space="preserve"> and </w:t>
      </w:r>
      <w:r>
        <w:rPr>
          <w:noProof/>
          <w:lang w:eastAsia="en-GB"/>
        </w:rPr>
        <w:t>Tim D. W. Claridge</w:t>
      </w:r>
      <w:r w:rsidRPr="007C6ED2">
        <w:rPr>
          <w:noProof/>
          <w:vertAlign w:val="superscript"/>
          <w:lang w:eastAsia="en-GB"/>
        </w:rPr>
        <w:t>*,</w:t>
      </w:r>
      <w:r>
        <w:rPr>
          <w:noProof/>
          <w:vertAlign w:val="superscript"/>
          <w:lang w:eastAsia="en-GB"/>
        </w:rPr>
        <w:t>a</w:t>
      </w:r>
      <w:r w:rsidR="0025490A">
        <w:t xml:space="preserve"> </w:t>
      </w:r>
    </w:p>
    <w:p w14:paraId="785C4CD2" w14:textId="0CBA91E8" w:rsidR="00F16828" w:rsidRDefault="00DD15C8" w:rsidP="00F16828">
      <w:pPr>
        <w:pStyle w:val="RSCB02ArticleText"/>
      </w:pPr>
      <w:r>
        <w:rPr>
          <w:noProof/>
        </w:rPr>
        <w:drawing>
          <wp:anchor distT="0" distB="0" distL="114300" distR="114300" simplePos="0" relativeHeight="251668480" behindDoc="0" locked="0" layoutInCell="1" allowOverlap="1" wp14:anchorId="2BD067D6" wp14:editId="270B20A1">
            <wp:simplePos x="0" y="0"/>
            <wp:positionH relativeFrom="column">
              <wp:posOffset>165100</wp:posOffset>
            </wp:positionH>
            <wp:positionV relativeFrom="paragraph">
              <wp:posOffset>10160</wp:posOffset>
            </wp:positionV>
            <wp:extent cx="1737360" cy="1050290"/>
            <wp:effectExtent l="0" t="0" r="254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7360" cy="1050290"/>
                    </a:xfrm>
                    <a:prstGeom prst="rect">
                      <a:avLst/>
                    </a:prstGeom>
                  </pic:spPr>
                </pic:pic>
              </a:graphicData>
            </a:graphic>
            <wp14:sizeRelH relativeFrom="page">
              <wp14:pctWidth>0</wp14:pctWidth>
            </wp14:sizeRelH>
            <wp14:sizeRelV relativeFrom="page">
              <wp14:pctHeight>0</wp14:pctHeight>
            </wp14:sizeRelV>
          </wp:anchor>
        </w:drawing>
      </w:r>
    </w:p>
    <w:p w14:paraId="6FC20A66" w14:textId="06D971AF" w:rsidR="00F16828" w:rsidRPr="0025490A" w:rsidRDefault="00F16828" w:rsidP="00F16828">
      <w:pPr>
        <w:pStyle w:val="RSCB02ArticleText"/>
        <w:sectPr w:rsidR="00F16828" w:rsidRPr="0025490A" w:rsidSect="00514CBA">
          <w:headerReference w:type="even" r:id="rId9"/>
          <w:headerReference w:type="default" r:id="rId10"/>
          <w:footerReference w:type="even" r:id="rId11"/>
          <w:footerReference w:type="default" r:id="rId12"/>
          <w:headerReference w:type="first" r:id="rId13"/>
          <w:footerReference w:type="first" r:id="rId14"/>
          <w:pgSz w:w="11907" w:h="16840" w:code="9"/>
          <w:pgMar w:top="1009" w:right="851" w:bottom="1758" w:left="851" w:header="851" w:footer="1049" w:gutter="0"/>
          <w:cols w:num="2" w:space="227" w:equalWidth="0">
            <w:col w:w="1985" w:space="227"/>
            <w:col w:w="7993"/>
          </w:cols>
          <w:titlePg/>
          <w:docGrid w:linePitch="360"/>
        </w:sectPr>
      </w:pPr>
      <w:r w:rsidRPr="00F16828">
        <w:t>The concept of NMR supersequences is generalised</w:t>
      </w:r>
      <w:r>
        <w:t>,</w:t>
      </w:r>
      <w:r w:rsidRPr="00F16828">
        <w:t xml:space="preserve"> allow</w:t>
      </w:r>
      <w:r>
        <w:t>ing</w:t>
      </w:r>
      <w:r w:rsidRPr="00F16828">
        <w:t xml:space="preserve"> 2D experiments with vastly different sensitivities </w:t>
      </w:r>
      <w:r>
        <w:t>such as</w:t>
      </w:r>
      <w:r w:rsidRPr="00F16828">
        <w:t xml:space="preserve"> 1,1-ADEQUATE</w:t>
      </w:r>
      <w:r>
        <w:t xml:space="preserve"> and</w:t>
      </w:r>
      <w:r w:rsidRPr="00F16828">
        <w:t xml:space="preserve"> </w:t>
      </w:r>
      <w:r w:rsidRPr="00F16828">
        <w:rPr>
          <w:vertAlign w:val="superscript"/>
        </w:rPr>
        <w:t>15</w:t>
      </w:r>
      <w:r>
        <w:t>N</w:t>
      </w:r>
      <w:r w:rsidRPr="00F16828">
        <w:t xml:space="preserve"> HMBC</w:t>
      </w:r>
      <w:r>
        <w:t xml:space="preserve"> to be combined</w:t>
      </w:r>
      <w:r w:rsidRPr="00F16828">
        <w:t>.</w:t>
      </w:r>
    </w:p>
    <w:p w14:paraId="0215D695" w14:textId="376B7E9F" w:rsidR="00180ABE" w:rsidRPr="0025490A" w:rsidRDefault="007C6ED2" w:rsidP="0025490A">
      <w:pPr>
        <w:pStyle w:val="RSCB01COMAbstract"/>
        <w:rPr>
          <w:rStyle w:val="06CHeading"/>
          <w:rFonts w:asciiTheme="minorHAnsi" w:hAnsiTheme="minorHAnsi" w:cstheme="minorBidi"/>
          <w:b/>
          <w:smallCaps w:val="0"/>
          <w:w w:val="100"/>
          <w:szCs w:val="22"/>
        </w:rPr>
      </w:pPr>
      <w:r w:rsidRPr="007C6ED2">
        <w:t xml:space="preserve">NOAH supersequences are a way of collecting multiple 2D NMR experiments in a single measurement. So far, this approach has been limited to experiments with comparable sensitivity. Here, we propose a scheme which overcomes this limitation, combining experiments with very different sensitivities such as 1,1-ADEQUATE, </w:t>
      </w:r>
      <w:r w:rsidRPr="007C6ED2">
        <w:rPr>
          <w:vertAlign w:val="superscript"/>
        </w:rPr>
        <w:t>15</w:t>
      </w:r>
      <w:r w:rsidRPr="007C6ED2">
        <w:t xml:space="preserve">N HMBC, and </w:t>
      </w:r>
      <w:r w:rsidRPr="007C6ED2">
        <w:rPr>
          <w:vertAlign w:val="superscript"/>
        </w:rPr>
        <w:t>13</w:t>
      </w:r>
      <w:r w:rsidRPr="007C6ED2">
        <w:t>C HSQC.</w:t>
      </w:r>
    </w:p>
    <w:p w14:paraId="732ACA03" w14:textId="77777777" w:rsidR="007C6ED2" w:rsidRPr="007C6ED2" w:rsidRDefault="007C6ED2" w:rsidP="007C6ED2">
      <w:pPr>
        <w:pStyle w:val="RSCB02ArticleText"/>
      </w:pPr>
      <w:r w:rsidRPr="007C6ED2">
        <w:t>Nuclear magnetic resonance (NMR) spectroscopy plays a key role in the structural elucidation of natural products; in particular, two-dimensional (2D) NMR experiments provide vast amounts of information on through-bond and through-space molecular connectivity.</w:t>
      </w:r>
      <w:r w:rsidRPr="007C6ED2">
        <w:rPr>
          <w:vertAlign w:val="superscript"/>
        </w:rPr>
        <w:t>1,2</w:t>
      </w:r>
      <w:r w:rsidRPr="007C6ED2">
        <w:t xml:space="preserve"> However, these experiments are often time-consuming as they require the incrementation of indirect-dimension evolution periods in order to construct the requisite 2D data matrices. One particularly flexible method for accelerating 2D data acquisition is the NOAH (NMR by Ordered Acquisition using </w:t>
      </w:r>
      <w:r w:rsidRPr="007C6ED2">
        <w:rPr>
          <w:vertAlign w:val="superscript"/>
        </w:rPr>
        <w:t>1</w:t>
      </w:r>
      <w:r w:rsidRPr="007C6ED2">
        <w:t>H detection) technique,</w:t>
      </w:r>
      <w:r w:rsidRPr="007C6ED2">
        <w:rPr>
          <w:vertAlign w:val="superscript"/>
        </w:rPr>
        <w:t>3,4</w:t>
      </w:r>
      <w:r w:rsidRPr="007C6ED2">
        <w:t xml:space="preserve"> in which multiple 2D experiments (‘modules’) are combined into a single experiment using only a single recovery delay. These nested ‘supersequences’, which rely on the tailored excitation of magnetisation from different isotopologues, provide an array of 2D spectra (up to 10 so far) in greatly reduced experiment times.</w:t>
      </w:r>
    </w:p>
    <w:p w14:paraId="493580A5" w14:textId="0A2AEFD9" w:rsidR="007C6ED2" w:rsidRPr="007C6ED2" w:rsidRDefault="007C6ED2" w:rsidP="007C6ED2">
      <w:pPr>
        <w:pStyle w:val="RSCB02ArticleText"/>
      </w:pPr>
      <w:r w:rsidRPr="007C6ED2">
        <w:t>Virtually all common 2D experiments, such as HSQC, HMQC, COSY, TOCSY, and NOESY, have been exploited in NOAH supersequences, allowing for the (manual or computer-assisted) structural elucidation of a wide range of molecules.</w:t>
      </w:r>
      <w:r w:rsidRPr="007C6ED2">
        <w:rPr>
          <w:vertAlign w:val="superscript"/>
        </w:rPr>
        <w:t>5–7</w:t>
      </w:r>
      <w:r w:rsidRPr="007C6ED2">
        <w:t xml:space="preserve"> However, such experiments tend to fall short in proton-sparse molecules</w:t>
      </w:r>
      <w:r w:rsidRPr="007C6ED2">
        <w:rPr>
          <w:vertAlign w:val="superscript"/>
        </w:rPr>
        <w:t>8–10</w:t>
      </w:r>
      <w:r>
        <w:t xml:space="preserve"> </w:t>
      </w:r>
      <w:r w:rsidRPr="007C6ED2">
        <w:t>as they do not yield sufficient correlations. In such cases, additional information may be obtained through the HMBC</w:t>
      </w:r>
      <w:r w:rsidRPr="007C6ED2">
        <w:rPr>
          <w:vertAlign w:val="superscript"/>
        </w:rPr>
        <w:t>11–13</w:t>
      </w:r>
      <w:r w:rsidRPr="007C6ED2">
        <w:t xml:space="preserve"> and HSQMBC</w:t>
      </w:r>
      <w:r w:rsidRPr="007C6ED2">
        <w:rPr>
          <w:vertAlign w:val="superscript"/>
        </w:rPr>
        <w:t>14–16</w:t>
      </w:r>
      <w:r w:rsidRPr="007C6ED2">
        <w:t xml:space="preserve"> experiments which detect long-</w:t>
      </w:r>
      <w:r w:rsidRPr="007C6ED2">
        <w:t>range X–</w:t>
      </w:r>
      <w:r w:rsidRPr="007C6ED2">
        <w:rPr>
          <w:vertAlign w:val="superscript"/>
        </w:rPr>
        <w:t>1</w:t>
      </w:r>
      <w:r w:rsidRPr="007C6ED2">
        <w:t>H couplings (</w:t>
      </w:r>
      <w:r w:rsidRPr="007C6ED2">
        <w:rPr>
          <w:i/>
          <w:iCs/>
          <w:vertAlign w:val="superscript"/>
        </w:rPr>
        <w:t>n</w:t>
      </w:r>
      <w:r w:rsidRPr="007C6ED2">
        <w:rPr>
          <w:i/>
          <w:iCs/>
        </w:rPr>
        <w:t>J</w:t>
      </w:r>
      <w:r w:rsidRPr="007C6ED2">
        <w:rPr>
          <w:vertAlign w:val="subscript"/>
        </w:rPr>
        <w:t>XH</w:t>
      </w:r>
      <w:r w:rsidRPr="007C6ED2">
        <w:t xml:space="preserve">, X = </w:t>
      </w:r>
      <w:r w:rsidRPr="007C6ED2">
        <w:rPr>
          <w:vertAlign w:val="superscript"/>
        </w:rPr>
        <w:t>13</w:t>
      </w:r>
      <w:r w:rsidRPr="007C6ED2">
        <w:t xml:space="preserve">C or </w:t>
      </w:r>
      <w:r w:rsidRPr="007C6ED2">
        <w:rPr>
          <w:vertAlign w:val="superscript"/>
        </w:rPr>
        <w:t>15</w:t>
      </w:r>
      <w:r w:rsidRPr="007C6ED2">
        <w:t xml:space="preserve">N). Although these tend to yield vastly more correlations, there may remain ambiguity in interpreting the resulting data as these techniques do not reveal the exact number of bonds over which a coupling is mediated. In contrast, one-bond </w:t>
      </w:r>
      <w:r w:rsidRPr="007C6ED2">
        <w:rPr>
          <w:vertAlign w:val="superscript"/>
        </w:rPr>
        <w:t>13</w:t>
      </w:r>
      <w:r w:rsidRPr="007C6ED2">
        <w:t>C–</w:t>
      </w:r>
      <w:r w:rsidRPr="007C6ED2">
        <w:rPr>
          <w:vertAlign w:val="superscript"/>
        </w:rPr>
        <w:t>13</w:t>
      </w:r>
      <w:r w:rsidRPr="007C6ED2">
        <w:t>C correlations (</w:t>
      </w:r>
      <w:r w:rsidRPr="007C6ED2">
        <w:rPr>
          <w:vertAlign w:val="superscript"/>
        </w:rPr>
        <w:t>1</w:t>
      </w:r>
      <w:r w:rsidRPr="007C6ED2">
        <w:rPr>
          <w:i/>
          <w:iCs/>
        </w:rPr>
        <w:t>J</w:t>
      </w:r>
      <w:r w:rsidRPr="007C6ED2">
        <w:rPr>
          <w:vertAlign w:val="subscript"/>
        </w:rPr>
        <w:t>CC</w:t>
      </w:r>
      <w:r w:rsidRPr="007C6ED2">
        <w:t>), obtained through the INADEQUATE</w:t>
      </w:r>
      <w:r w:rsidRPr="007C6ED2">
        <w:rPr>
          <w:vertAlign w:val="superscript"/>
        </w:rPr>
        <w:t>17</w:t>
      </w:r>
      <w:r w:rsidRPr="007C6ED2">
        <w:t>—or more practically, ADEQUATE</w:t>
      </w:r>
      <w:r w:rsidRPr="007C6ED2">
        <w:rPr>
          <w:vertAlign w:val="superscript"/>
        </w:rPr>
        <w:t>18,19</w:t>
      </w:r>
      <w:r w:rsidRPr="007C6ED2">
        <w:t>—experiments, allow chemists to directly trace out carbon backbones with much greater certainty. The main limitation of such experiments is their low sensitivity, as they rely on pairs of heteronuclei with low natural abundances; nonetheless, with the introduction of cryogenically cooled probes and concomitant advances in achievable signal-to-noise ratios (SNRs), such experiments can nowadays be feasibly run even on relatively dilute samples.</w:t>
      </w:r>
    </w:p>
    <w:p w14:paraId="24950B17" w14:textId="10BEA551" w:rsidR="007C6ED2" w:rsidRPr="007C6ED2" w:rsidRDefault="007C6ED2" w:rsidP="007C6ED2">
      <w:pPr>
        <w:pStyle w:val="RSCB02ArticleText"/>
      </w:pPr>
      <w:r w:rsidRPr="007C6ED2">
        <w:t xml:space="preserve">To date, insensitive experiments such as </w:t>
      </w:r>
      <w:r w:rsidRPr="007C6ED2">
        <w:rPr>
          <w:vertAlign w:val="superscript"/>
        </w:rPr>
        <w:t>15</w:t>
      </w:r>
      <w:r w:rsidRPr="007C6ED2">
        <w:t>N HMBC and ADEQUATE have not been the main focus of NOAH supersequences.</w:t>
      </w:r>
      <w:r w:rsidRPr="007C6ED2">
        <w:rPr>
          <w:vertAlign w:val="superscript"/>
        </w:rPr>
        <w:t>20</w:t>
      </w:r>
      <w:r w:rsidRPr="007C6ED2">
        <w:t xml:space="preserve"> This is because in a traditional ‘linear’ supersequence, each constituent module is recorded with the same number of transients. For dilute samples, the total experiment duration is therefore dictated by the module with the lowest sensitivity, and higher-sensitivity modules (e.g. HSQC or COSY) would be recorded with more transients than </w:t>
      </w:r>
      <w:r w:rsidR="00DD15C8">
        <w:t xml:space="preserve">strictly </w:t>
      </w:r>
      <w:r w:rsidRPr="007C6ED2">
        <w:t xml:space="preserve">necessary. Although the more sensitive modules would still be obtained ‘for free’, the </w:t>
      </w:r>
      <w:r w:rsidRPr="007C6ED2">
        <w:rPr>
          <w:i/>
          <w:iCs/>
        </w:rPr>
        <w:t xml:space="preserve">effective </w:t>
      </w:r>
      <w:r w:rsidRPr="007C6ED2">
        <w:t xml:space="preserve">time savings thus realised </w:t>
      </w:r>
      <w:r w:rsidR="00112D4D">
        <w:t>are</w:t>
      </w:r>
      <w:r w:rsidRPr="007C6ED2">
        <w:t xml:space="preserve"> smaller than for a supersequence constructed from modules with balanced sensitivities.</w:t>
      </w:r>
    </w:p>
    <w:p w14:paraId="1AD5B86B" w14:textId="58157BB1" w:rsidR="00180ABE" w:rsidRDefault="007C6ED2" w:rsidP="007C6ED2">
      <w:pPr>
        <w:pStyle w:val="RSCB02ArticleText"/>
      </w:pPr>
      <w:r w:rsidRPr="007C6ED2">
        <w:t xml:space="preserve">For this reason, the low-sensitivity ADEQUATE and </w:t>
      </w:r>
      <w:r w:rsidRPr="007C6ED2">
        <w:rPr>
          <w:vertAlign w:val="superscript"/>
        </w:rPr>
        <w:t>15</w:t>
      </w:r>
      <w:r w:rsidRPr="007C6ED2">
        <w:t>N HMBC modules (respectively abbreviated as ‘A’ and ‘B</w:t>
      </w:r>
      <w:r w:rsidRPr="007C6ED2">
        <w:rPr>
          <w:vertAlign w:val="subscript"/>
        </w:rPr>
        <w:t>N</w:t>
      </w:r>
      <w:r w:rsidRPr="007C6ED2">
        <w:t>’) form a ‘natural’ pairing in the NOAH-2 AB</w:t>
      </w:r>
      <w:r w:rsidRPr="007C6ED2">
        <w:rPr>
          <w:vertAlign w:val="subscript"/>
        </w:rPr>
        <w:t>N</w:t>
      </w:r>
      <w:r w:rsidRPr="007C6ED2">
        <w:t xml:space="preserve"> supersequence introduced here (Figure 1b). However, in this work, we also go beyond the traditional ‘linear’ or ‘horizontal’ model of a supersequence in adding more modules through ‘vertical’ interleaving, in a similar fashion to the parallel supersequences recently described.</w:t>
      </w:r>
      <w:r w:rsidRPr="007C6ED2">
        <w:rPr>
          <w:vertAlign w:val="superscript"/>
        </w:rPr>
        <w:t>7</w:t>
      </w:r>
      <w:r w:rsidRPr="007C6ED2">
        <w:t xml:space="preserve"> We show that, following an initial ADEQUATE module, up to four modules (</w:t>
      </w:r>
      <w:r w:rsidRPr="007C6ED2">
        <w:rPr>
          <w:vertAlign w:val="superscript"/>
        </w:rPr>
        <w:t>15</w:t>
      </w:r>
      <w:r w:rsidRPr="007C6ED2">
        <w:t xml:space="preserve">N HMBC, </w:t>
      </w:r>
      <w:r w:rsidRPr="007C6ED2">
        <w:rPr>
          <w:vertAlign w:val="superscript"/>
        </w:rPr>
        <w:t>13</w:t>
      </w:r>
      <w:r w:rsidRPr="007C6ED2">
        <w:t xml:space="preserve">C HMBC, </w:t>
      </w:r>
      <w:r w:rsidRPr="007C6ED2">
        <w:rPr>
          <w:vertAlign w:val="superscript"/>
        </w:rPr>
        <w:t>15</w:t>
      </w:r>
      <w:r w:rsidRPr="007C6ED2">
        <w:t xml:space="preserve">N sensitivity-enhanced HSQC (seHSQC), and </w:t>
      </w:r>
      <w:r w:rsidRPr="007C6ED2">
        <w:rPr>
          <w:vertAlign w:val="superscript"/>
        </w:rPr>
        <w:t>13</w:t>
      </w:r>
      <w:r w:rsidRPr="007C6ED2">
        <w:t xml:space="preserve">C HSQC) may be interleaved in this ‘vertical’ fashion (Figures 1d and 1e), yielding five modules with balanced </w:t>
      </w:r>
      <w:r w:rsidR="00C61DED">
        <w:rPr>
          <w:noProof/>
        </w:rPr>
        <w:lastRenderedPageBreak/>
        <w:drawing>
          <wp:anchor distT="0" distB="0" distL="114300" distR="114300" simplePos="0" relativeHeight="251664384" behindDoc="0" locked="0" layoutInCell="1" allowOverlap="1" wp14:anchorId="4FDD8AC9" wp14:editId="7FCE5F10">
            <wp:simplePos x="0" y="0"/>
            <wp:positionH relativeFrom="column">
              <wp:posOffset>3311525</wp:posOffset>
            </wp:positionH>
            <wp:positionV relativeFrom="paragraph">
              <wp:posOffset>25254</wp:posOffset>
            </wp:positionV>
            <wp:extent cx="3168015" cy="1584325"/>
            <wp:effectExtent l="0" t="0" r="0" b="3175"/>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8015" cy="1584325"/>
                    </a:xfrm>
                    <a:prstGeom prst="rect">
                      <a:avLst/>
                    </a:prstGeom>
                  </pic:spPr>
                </pic:pic>
              </a:graphicData>
            </a:graphic>
            <wp14:sizeRelH relativeFrom="page">
              <wp14:pctWidth>0</wp14:pctWidth>
            </wp14:sizeRelH>
            <wp14:sizeRelV relativeFrom="page">
              <wp14:pctHeight>0</wp14:pctHeight>
            </wp14:sizeRelV>
          </wp:anchor>
        </w:drawing>
      </w:r>
      <w:r w:rsidRPr="007C6ED2">
        <w:t>intensities and high-quality data. By tailoring the number of times each module is acquired, this technique provides a powerful and flexible way to balance modules with different sensitivities, and fully generalises our previous work on parallel supersequences, which only ‘vertically’ interleaved two modules at a time.</w:t>
      </w:r>
    </w:p>
    <w:p w14:paraId="17A66E22" w14:textId="4B3710B7" w:rsidR="007C6ED2" w:rsidRDefault="00C61DED" w:rsidP="007C6ED2">
      <w:pPr>
        <w:pStyle w:val="RSCB02ArticleText"/>
      </w:pPr>
      <w:r>
        <w:rPr>
          <w:noProof/>
          <w:color w:val="FF0000"/>
        </w:rPr>
        <w:drawing>
          <wp:anchor distT="0" distB="0" distL="114300" distR="114300" simplePos="0" relativeHeight="251663360" behindDoc="0" locked="0" layoutInCell="1" allowOverlap="1" wp14:anchorId="1D0BF15F" wp14:editId="1C230359">
            <wp:simplePos x="0" y="0"/>
            <wp:positionH relativeFrom="column">
              <wp:posOffset>0</wp:posOffset>
            </wp:positionH>
            <wp:positionV relativeFrom="paragraph">
              <wp:posOffset>1315053</wp:posOffset>
            </wp:positionV>
            <wp:extent cx="3168015" cy="1995170"/>
            <wp:effectExtent l="0" t="0" r="0" b="1270"/>
            <wp:wrapTopAndBottom/>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8015" cy="1995170"/>
                    </a:xfrm>
                    <a:prstGeom prst="rect">
                      <a:avLst/>
                    </a:prstGeom>
                  </pic:spPr>
                </pic:pic>
              </a:graphicData>
            </a:graphic>
            <wp14:sizeRelH relativeFrom="page">
              <wp14:pctWidth>0</wp14:pctWidth>
            </wp14:sizeRelH>
            <wp14:sizeRelV relativeFrom="page">
              <wp14:pctHeight>0</wp14:pctHeight>
            </wp14:sizeRelV>
          </wp:anchor>
        </w:drawing>
      </w:r>
      <w:r w:rsidR="007C6ED2">
        <w:t xml:space="preserve">When designing NMR supersequences, it is generally a good rule of thumb to place the module with the lowest sensitivity first: this is because any incomplete preservation of magnetisation by earlier modules will lead to decreased sensitivity in later modules. The 1,1-ADEQUATE module, which relies on neighbouring pairs of </w:t>
      </w:r>
      <w:r w:rsidR="007C6ED2" w:rsidRPr="007C6ED2">
        <w:rPr>
          <w:vertAlign w:val="superscript"/>
        </w:rPr>
        <w:t>13</w:t>
      </w:r>
      <w:r w:rsidR="007C6ED2">
        <w:t>C nuclei—occurring only in roughly 1 out of 8130 molecules—is therefore placed at the beginning of all the supersequences described here.</w:t>
      </w:r>
    </w:p>
    <w:p w14:paraId="7C457EAC" w14:textId="3789FC77" w:rsidR="007C6ED2" w:rsidRDefault="00C83180" w:rsidP="00C61DED">
      <w:pPr>
        <w:pStyle w:val="Caption"/>
      </w:pPr>
      <w:r w:rsidRPr="00C83180">
        <w:rPr>
          <w:i/>
          <w:iCs/>
        </w:rPr>
        <w:t xml:space="preserve">Figure 1: </w:t>
      </w:r>
      <w:r w:rsidRPr="00C83180">
        <w:t xml:space="preserve">Pulse sequences described in this work. </w:t>
      </w:r>
      <w:r w:rsidRPr="00C83180">
        <w:rPr>
          <w:b/>
        </w:rPr>
        <w:t xml:space="preserve">(a) </w:t>
      </w:r>
      <w:r w:rsidRPr="00C83180">
        <w:t xml:space="preserve">ZIP-1,1-ADEQUATE module. Filled and empty bars refer to 90° and 180° pulses respectively; the grey filled bar is a 120° pulse for </w:t>
      </w:r>
      <w:r w:rsidRPr="00C83180">
        <w:rPr>
          <w:vertAlign w:val="superscript"/>
        </w:rPr>
        <w:t>13</w:t>
      </w:r>
      <w:r w:rsidRPr="00C83180">
        <w:t>C double-quantum to single-quantum coherence transfer.</w:t>
      </w:r>
      <w:r w:rsidRPr="00C83180">
        <w:rPr>
          <w:vertAlign w:val="superscript"/>
        </w:rPr>
        <w:t>21</w:t>
      </w:r>
      <w:r w:rsidRPr="00C83180">
        <w:t xml:space="preserve"> Pulse and receiver phases are:</w:t>
      </w:r>
      <w:r>
        <w:t xml:space="preserve"> </w:t>
      </w:r>
      <w:r w:rsidRPr="00C83180">
        <w:rPr>
          <w:i/>
          <w:iCs/>
        </w:rPr>
        <w:t>ɸ</w:t>
      </w:r>
      <w:r w:rsidRPr="00C83180">
        <w:rPr>
          <w:vertAlign w:val="subscript"/>
        </w:rPr>
        <w:t>1</w:t>
      </w:r>
      <w:r w:rsidRPr="00C83180">
        <w:t xml:space="preserve"> = </w:t>
      </w:r>
      <w:r w:rsidRPr="00C83180">
        <w:rPr>
          <w:i/>
          <w:iCs/>
        </w:rPr>
        <w:t>x</w:t>
      </w:r>
      <w:r>
        <w:t>, −</w:t>
      </w:r>
      <w:r w:rsidRPr="00C83180">
        <w:rPr>
          <w:i/>
          <w:iCs/>
        </w:rPr>
        <w:t>x</w:t>
      </w:r>
      <w:r>
        <w:t xml:space="preserve">; </w:t>
      </w:r>
      <w:r w:rsidRPr="00C83180">
        <w:rPr>
          <w:i/>
          <w:iCs/>
        </w:rPr>
        <w:t>ɸ</w:t>
      </w:r>
      <w:r>
        <w:rPr>
          <w:vertAlign w:val="subscript"/>
        </w:rPr>
        <w:t>2</w:t>
      </w:r>
      <w:r w:rsidRPr="00C83180">
        <w:t xml:space="preserve"> = </w:t>
      </w:r>
      <w:r>
        <w:t>2(</w:t>
      </w:r>
      <w:r w:rsidRPr="00C83180">
        <w:rPr>
          <w:i/>
          <w:iCs/>
        </w:rPr>
        <w:t>x</w:t>
      </w:r>
      <w:r w:rsidRPr="00C83180">
        <w:t>)</w:t>
      </w:r>
      <w:r>
        <w:t>, 2(−</w:t>
      </w:r>
      <w:r w:rsidRPr="00C83180">
        <w:rPr>
          <w:i/>
          <w:iCs/>
        </w:rPr>
        <w:t>x</w:t>
      </w:r>
      <w:r>
        <w:t>);</w:t>
      </w:r>
      <w:r w:rsidRPr="00C83180">
        <w:t xml:space="preserve"> </w:t>
      </w:r>
      <w:r w:rsidRPr="00C83180">
        <w:rPr>
          <w:i/>
          <w:iCs/>
        </w:rPr>
        <w:t>ɸ</w:t>
      </w:r>
      <w:r>
        <w:rPr>
          <w:vertAlign w:val="subscript"/>
        </w:rPr>
        <w:t>3</w:t>
      </w:r>
      <w:r w:rsidRPr="00C83180">
        <w:t xml:space="preserve"> = </w:t>
      </w:r>
      <w:r>
        <w:t>2(</w:t>
      </w:r>
      <w:r>
        <w:rPr>
          <w:i/>
          <w:iCs/>
        </w:rPr>
        <w:t>y</w:t>
      </w:r>
      <w:r w:rsidRPr="00C83180">
        <w:t>)</w:t>
      </w:r>
      <w:r>
        <w:t>, 2(−</w:t>
      </w:r>
      <w:r>
        <w:rPr>
          <w:i/>
          <w:iCs/>
        </w:rPr>
        <w:t>y</w:t>
      </w:r>
      <w:r>
        <w:t xml:space="preserve">); </w:t>
      </w:r>
      <w:r w:rsidRPr="00C83180">
        <w:rPr>
          <w:i/>
          <w:iCs/>
        </w:rPr>
        <w:t>ɸ</w:t>
      </w:r>
      <w:r>
        <w:rPr>
          <w:vertAlign w:val="subscript"/>
        </w:rPr>
        <w:t>4</w:t>
      </w:r>
      <w:r w:rsidRPr="00C83180">
        <w:t xml:space="preserve"> = </w:t>
      </w:r>
      <w:r>
        <w:t>4(</w:t>
      </w:r>
      <w:r w:rsidRPr="00C83180">
        <w:rPr>
          <w:i/>
          <w:iCs/>
        </w:rPr>
        <w:t>x</w:t>
      </w:r>
      <w:r w:rsidRPr="00C83180">
        <w:t>)</w:t>
      </w:r>
      <w:r>
        <w:t>, 4(−</w:t>
      </w:r>
      <w:r w:rsidRPr="00C83180">
        <w:rPr>
          <w:i/>
          <w:iCs/>
        </w:rPr>
        <w:t>x</w:t>
      </w:r>
      <w:r>
        <w:t xml:space="preserve">); </w:t>
      </w:r>
      <w:r w:rsidRPr="00C83180">
        <w:rPr>
          <w:i/>
          <w:iCs/>
        </w:rPr>
        <w:t>ɸ</w:t>
      </w:r>
      <w:r w:rsidRPr="00C83180">
        <w:rPr>
          <w:vertAlign w:val="subscript"/>
        </w:rPr>
        <w:t>rec</w:t>
      </w:r>
      <w:r w:rsidRPr="00C83180">
        <w:t xml:space="preserve"> =</w:t>
      </w:r>
      <w:r>
        <w:t xml:space="preserve"> </w:t>
      </w:r>
      <w:r w:rsidRPr="00C83180">
        <w:rPr>
          <w:i/>
          <w:iCs/>
        </w:rPr>
        <w:t>x</w:t>
      </w:r>
      <w:r>
        <w:t>, −</w:t>
      </w:r>
      <w:r w:rsidRPr="00C83180">
        <w:rPr>
          <w:i/>
          <w:iCs/>
        </w:rPr>
        <w:t>x</w:t>
      </w:r>
      <w:r>
        <w:t>, −</w:t>
      </w:r>
      <w:r w:rsidRPr="00C83180">
        <w:rPr>
          <w:i/>
          <w:iCs/>
        </w:rPr>
        <w:t>x</w:t>
      </w:r>
      <w:r>
        <w:t xml:space="preserve">, </w:t>
      </w:r>
      <w:r w:rsidRPr="00C83180">
        <w:rPr>
          <w:i/>
          <w:iCs/>
        </w:rPr>
        <w:t>x</w:t>
      </w:r>
      <w:r>
        <w:t>,</w:t>
      </w:r>
      <w:r w:rsidRPr="00C83180">
        <w:t xml:space="preserve"> </w:t>
      </w:r>
      <w:r>
        <w:t>−</w:t>
      </w:r>
      <w:r w:rsidRPr="00C83180">
        <w:rPr>
          <w:i/>
          <w:iCs/>
        </w:rPr>
        <w:t>x</w:t>
      </w:r>
      <w:r>
        <w:t xml:space="preserve">, </w:t>
      </w:r>
      <w:r w:rsidRPr="00C83180">
        <w:rPr>
          <w:i/>
          <w:iCs/>
        </w:rPr>
        <w:t>x</w:t>
      </w:r>
      <w:r>
        <w:t xml:space="preserve">, </w:t>
      </w:r>
      <w:r w:rsidRPr="00C83180">
        <w:rPr>
          <w:i/>
          <w:iCs/>
        </w:rPr>
        <w:t>x</w:t>
      </w:r>
      <w:r>
        <w:t>, −</w:t>
      </w:r>
      <w:r w:rsidRPr="00C83180">
        <w:rPr>
          <w:i/>
          <w:iCs/>
        </w:rPr>
        <w:t>x</w:t>
      </w:r>
      <w:r>
        <w:t xml:space="preserve">. </w:t>
      </w:r>
      <w:r w:rsidRPr="00C83180">
        <w:t>Delays are set as follows: Δ</w:t>
      </w:r>
      <w:r>
        <w:t> </w:t>
      </w:r>
      <w:r w:rsidRPr="00C83180">
        <w:t>=</w:t>
      </w:r>
      <w:r>
        <w:t> </w:t>
      </w:r>
      <w:r w:rsidRPr="00C83180">
        <w:t>1/(</w:t>
      </w:r>
      <w:r>
        <w:t>4 · </w:t>
      </w:r>
      <w:r w:rsidRPr="00C83180">
        <w:rPr>
          <w:vertAlign w:val="superscript"/>
        </w:rPr>
        <w:t>1</w:t>
      </w:r>
      <w:r w:rsidRPr="00C83180">
        <w:rPr>
          <w:i/>
          <w:iCs/>
        </w:rPr>
        <w:t>J</w:t>
      </w:r>
      <w:r w:rsidRPr="00C83180">
        <w:rPr>
          <w:vertAlign w:val="subscript"/>
        </w:rPr>
        <w:t>CH</w:t>
      </w:r>
      <w:r>
        <w:t>)</w:t>
      </w:r>
      <w:r w:rsidRPr="00C83180">
        <w:t>, Δ′</w:t>
      </w:r>
      <w:r>
        <w:t xml:space="preserve"> </w:t>
      </w:r>
      <w:r w:rsidRPr="00C83180">
        <w:t>=</w:t>
      </w:r>
      <w:r>
        <w:t> </w:t>
      </w:r>
      <w:r w:rsidRPr="00C83180">
        <w:t>1/(</w:t>
      </w:r>
      <w:r>
        <w:t>8 · </w:t>
      </w:r>
      <w:r w:rsidRPr="00C83180">
        <w:rPr>
          <w:vertAlign w:val="superscript"/>
        </w:rPr>
        <w:t>1</w:t>
      </w:r>
      <w:r w:rsidRPr="00C83180">
        <w:rPr>
          <w:i/>
          <w:iCs/>
        </w:rPr>
        <w:t>J</w:t>
      </w:r>
      <w:r w:rsidRPr="00C83180">
        <w:rPr>
          <w:vertAlign w:val="subscript"/>
        </w:rPr>
        <w:t>CH</w:t>
      </w:r>
      <w:r>
        <w:t>)</w:t>
      </w:r>
      <w:r w:rsidRPr="00C83180">
        <w:t>, and</w:t>
      </w:r>
      <w:r>
        <w:t xml:space="preserve"> </w:t>
      </w:r>
      <w:r w:rsidRPr="00C83180">
        <w:t>τ</w:t>
      </w:r>
      <w:r>
        <w:t> </w:t>
      </w:r>
      <w:r w:rsidRPr="00C83180">
        <w:t>=</w:t>
      </w:r>
      <w:r>
        <w:t> </w:t>
      </w:r>
      <w:r w:rsidRPr="00C83180">
        <w:t>1/(</w:t>
      </w:r>
      <w:r>
        <w:t>4 · </w:t>
      </w:r>
      <w:r w:rsidRPr="00C83180">
        <w:rPr>
          <w:vertAlign w:val="superscript"/>
        </w:rPr>
        <w:t>1</w:t>
      </w:r>
      <w:r w:rsidRPr="00C83180">
        <w:rPr>
          <w:i/>
          <w:iCs/>
        </w:rPr>
        <w:t>J</w:t>
      </w:r>
      <w:r w:rsidRPr="00C83180">
        <w:rPr>
          <w:vertAlign w:val="subscript"/>
        </w:rPr>
        <w:t>C</w:t>
      </w:r>
      <w:r>
        <w:rPr>
          <w:vertAlign w:val="subscript"/>
        </w:rPr>
        <w:t>C</w:t>
      </w:r>
      <w:r>
        <w:t xml:space="preserve">). ε </w:t>
      </w:r>
      <w:r w:rsidRPr="00C83180">
        <w:t>is the minimum time required for a pulsed field gradient and the following recovery delay. Gradient amplitudes as a percentage of the maximum amplitude are:</w:t>
      </w:r>
      <w:r>
        <w:t xml:space="preserve"> </w:t>
      </w:r>
      <w:r w:rsidRPr="00C83180">
        <w:rPr>
          <w:i/>
          <w:iCs/>
        </w:rPr>
        <w:t>g</w:t>
      </w:r>
      <w:r w:rsidRPr="00C83180">
        <w:rPr>
          <w:vertAlign w:val="subscript"/>
        </w:rPr>
        <w:t>1</w:t>
      </w:r>
      <w:r>
        <w:t> </w:t>
      </w:r>
      <w:r w:rsidRPr="00C83180">
        <w:t>=</w:t>
      </w:r>
      <w:r>
        <w:t> </w:t>
      </w:r>
      <w:r w:rsidRPr="00C83180">
        <w:t>78.5%,</w:t>
      </w:r>
      <w:r>
        <w:t xml:space="preserve"> </w:t>
      </w:r>
      <w:r w:rsidRPr="00C83180">
        <w:rPr>
          <w:i/>
          <w:iCs/>
        </w:rPr>
        <w:t>g</w:t>
      </w:r>
      <w:r w:rsidRPr="00C83180">
        <w:rPr>
          <w:vertAlign w:val="subscript"/>
        </w:rPr>
        <w:t>2</w:t>
      </w:r>
      <w:r>
        <w:t> </w:t>
      </w:r>
      <w:r w:rsidRPr="00C83180">
        <w:t>=</w:t>
      </w:r>
      <w:r>
        <w:t> </w:t>
      </w:r>
      <w:r w:rsidRPr="00C83180">
        <w:t>77.6%, and</w:t>
      </w:r>
      <w:r>
        <w:t xml:space="preserve"> </w:t>
      </w:r>
      <w:r w:rsidRPr="00C83180">
        <w:rPr>
          <w:i/>
          <w:iCs/>
        </w:rPr>
        <w:t>g</w:t>
      </w:r>
      <w:r w:rsidRPr="00C83180">
        <w:rPr>
          <w:vertAlign w:val="subscript"/>
        </w:rPr>
        <w:t>3</w:t>
      </w:r>
      <w:r>
        <w:t> </w:t>
      </w:r>
      <w:r w:rsidRPr="00C83180">
        <w:t>=</w:t>
      </w:r>
      <w:r>
        <w:t> </w:t>
      </w:r>
      <w:r w:rsidRPr="00C83180">
        <w:t>−59%. Echo–antiecho selection is achieved by inverting the sign of</w:t>
      </w:r>
      <w:r>
        <w:t xml:space="preserve"> </w:t>
      </w:r>
      <w:r w:rsidRPr="00C83180">
        <w:rPr>
          <w:i/>
          <w:iCs/>
        </w:rPr>
        <w:t>g</w:t>
      </w:r>
      <w:r w:rsidRPr="00C83180">
        <w:rPr>
          <w:vertAlign w:val="subscript"/>
        </w:rPr>
        <w:t>3</w:t>
      </w:r>
      <w:r w:rsidRPr="00C83180">
        <w:t xml:space="preserve"> as well as the pulse phase</w:t>
      </w:r>
      <w:r>
        <w:t xml:space="preserve"> </w:t>
      </w:r>
      <w:r w:rsidRPr="00C83180">
        <w:rPr>
          <w:i/>
          <w:iCs/>
        </w:rPr>
        <w:t>ɸ</w:t>
      </w:r>
      <w:r>
        <w:rPr>
          <w:vertAlign w:val="subscript"/>
        </w:rPr>
        <w:t>3</w:t>
      </w:r>
      <w:r w:rsidRPr="00C83180">
        <w:t xml:space="preserve">. </w:t>
      </w:r>
      <w:r w:rsidRPr="00C83180">
        <w:rPr>
          <w:b/>
        </w:rPr>
        <w:t xml:space="preserve">(b) </w:t>
      </w:r>
      <w:r w:rsidRPr="00C83180">
        <w:t>NOAH-2 AB</w:t>
      </w:r>
      <w:r w:rsidRPr="00C83180">
        <w:rPr>
          <w:vertAlign w:val="subscript"/>
        </w:rPr>
        <w:t>N</w:t>
      </w:r>
      <w:r w:rsidRPr="00C83180">
        <w:t xml:space="preserve"> supersequence. </w:t>
      </w:r>
      <w:r w:rsidRPr="00C83180">
        <w:rPr>
          <w:b/>
        </w:rPr>
        <w:t xml:space="preserve">(c) </w:t>
      </w:r>
      <w:r w:rsidRPr="00C83180">
        <w:t>NOAH-3 A</w:t>
      </w:r>
      <w:r>
        <w:t>(</w:t>
      </w:r>
      <w:r w:rsidRPr="00C83180">
        <w:t>B</w:t>
      </w:r>
      <w:r w:rsidRPr="00C83180">
        <w:rPr>
          <w:vertAlign w:val="subscript"/>
        </w:rPr>
        <w:t>N</w:t>
      </w:r>
      <w:r>
        <w:t>/</w:t>
      </w:r>
      <w:r w:rsidRPr="00C83180">
        <w:t>B</w:t>
      </w:r>
      <w:r w:rsidRPr="00C83180">
        <w:rPr>
          <w:vertAlign w:val="subscript"/>
        </w:rPr>
        <w:t>N</w:t>
      </w:r>
      <w:r>
        <w:t>)</w:t>
      </w:r>
      <w:r w:rsidRPr="00C83180">
        <w:t xml:space="preserve">, where the two </w:t>
      </w:r>
      <w:r w:rsidRPr="00C83180">
        <w:rPr>
          <w:vertAlign w:val="superscript"/>
        </w:rPr>
        <w:t>15</w:t>
      </w:r>
      <w:r w:rsidRPr="00C83180">
        <w:t>N HMBC experiments are optimised for two different values of</w:t>
      </w:r>
      <w:r>
        <w:t xml:space="preserve"> </w:t>
      </w:r>
      <w:r w:rsidRPr="00C83180">
        <w:rPr>
          <w:i/>
          <w:iCs/>
          <w:vertAlign w:val="superscript"/>
        </w:rPr>
        <w:t>n</w:t>
      </w:r>
      <w:r w:rsidRPr="00C83180">
        <w:rPr>
          <w:i/>
          <w:iCs/>
        </w:rPr>
        <w:t>J</w:t>
      </w:r>
      <w:r w:rsidRPr="00C83180">
        <w:rPr>
          <w:vertAlign w:val="subscript"/>
        </w:rPr>
        <w:t>NH</w:t>
      </w:r>
      <w:r w:rsidRPr="00C83180">
        <w:t xml:space="preserve">. </w:t>
      </w:r>
      <w:r w:rsidRPr="00C83180">
        <w:rPr>
          <w:b/>
        </w:rPr>
        <w:t xml:space="preserve">(d) </w:t>
      </w:r>
      <w:r w:rsidRPr="00C83180">
        <w:t xml:space="preserve">NOAH-4 </w:t>
      </w:r>
      <w:r>
        <w:t>A(B</w:t>
      </w:r>
      <w:r w:rsidRPr="00C83180">
        <w:rPr>
          <w:vertAlign w:val="subscript"/>
        </w:rPr>
        <w:t>N</w:t>
      </w:r>
      <w:r>
        <w:t>/B/S)</w:t>
      </w:r>
      <w:r w:rsidRPr="00C83180">
        <w:t xml:space="preserve">. </w:t>
      </w:r>
      <w:r w:rsidRPr="00C83180">
        <w:rPr>
          <w:b/>
        </w:rPr>
        <w:t xml:space="preserve">(e) </w:t>
      </w:r>
      <w:r w:rsidRPr="00C83180">
        <w:t>NOAH-5 A</w:t>
      </w:r>
      <w:r>
        <w:t>(</w:t>
      </w:r>
      <w:r w:rsidRPr="00C83180">
        <w:t>B</w:t>
      </w:r>
      <w:r w:rsidRPr="00C83180">
        <w:rPr>
          <w:vertAlign w:val="subscript"/>
        </w:rPr>
        <w:t>N</w:t>
      </w:r>
      <w:r>
        <w:t>/</w:t>
      </w:r>
      <w:r w:rsidRPr="00C83180">
        <w:t>B</w:t>
      </w:r>
      <w:r>
        <w:t>/S</w:t>
      </w:r>
      <w:r w:rsidRPr="00291608">
        <w:rPr>
          <w:spacing w:val="-60"/>
          <w:position w:val="2"/>
          <w:vertAlign w:val="superscript"/>
        </w:rPr>
        <w:t>+</w:t>
      </w:r>
      <w:r w:rsidRPr="00291608">
        <w:rPr>
          <w:vertAlign w:val="subscript"/>
        </w:rPr>
        <w:t>N</w:t>
      </w:r>
      <w:r>
        <w:t>/</w:t>
      </w:r>
      <w:r w:rsidRPr="00C83180">
        <w:t>S</w:t>
      </w:r>
      <w:r>
        <w:t>)</w:t>
      </w:r>
      <w:r w:rsidRPr="00C83180">
        <w:t>.</w:t>
      </w:r>
    </w:p>
    <w:p w14:paraId="250EC0CF" w14:textId="73FD35D2" w:rsidR="007C6ED2" w:rsidRDefault="00C61DED" w:rsidP="007C6ED2">
      <w:pPr>
        <w:pStyle w:val="RSCB02ArticleText"/>
      </w:pPr>
      <w:r>
        <w:rPr>
          <w:noProof/>
          <w:color w:val="FF0000"/>
        </w:rPr>
        <w:drawing>
          <wp:anchor distT="0" distB="0" distL="114300" distR="114300" simplePos="0" relativeHeight="251665408" behindDoc="0" locked="0" layoutInCell="1" allowOverlap="1" wp14:anchorId="14C8EAC0" wp14:editId="67E32582">
            <wp:simplePos x="0" y="0"/>
            <wp:positionH relativeFrom="column">
              <wp:posOffset>3312160</wp:posOffset>
            </wp:positionH>
            <wp:positionV relativeFrom="paragraph">
              <wp:posOffset>883774</wp:posOffset>
            </wp:positionV>
            <wp:extent cx="3168015" cy="1054735"/>
            <wp:effectExtent l="0" t="0" r="0" b="0"/>
            <wp:wrapTopAndBottom/>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8015" cy="1054735"/>
                    </a:xfrm>
                    <a:prstGeom prst="rect">
                      <a:avLst/>
                    </a:prstGeom>
                  </pic:spPr>
                </pic:pic>
              </a:graphicData>
            </a:graphic>
            <wp14:sizeRelH relativeFrom="page">
              <wp14:pctWidth>0</wp14:pctWidth>
            </wp14:sizeRelH>
            <wp14:sizeRelV relativeFrom="page">
              <wp14:pctHeight>0</wp14:pctHeight>
            </wp14:sizeRelV>
          </wp:anchor>
        </w:drawing>
      </w:r>
      <w:r w:rsidR="007C6ED2">
        <w:t xml:space="preserve">The ADEQUATE module (Figure 1a) is designed to only use the magnetisation of protons directly bonded to </w:t>
      </w:r>
      <w:r w:rsidR="007C6ED2" w:rsidRPr="007C6ED2">
        <w:rPr>
          <w:vertAlign w:val="superscript"/>
        </w:rPr>
        <w:t>13</w:t>
      </w:r>
      <w:r w:rsidR="007C6ED2">
        <w:t xml:space="preserve">C, which we denote here as </w:t>
      </w:r>
      <w:r w:rsidR="007C6ED2" w:rsidRPr="007C6ED2">
        <w:rPr>
          <w:vertAlign w:val="superscript"/>
        </w:rPr>
        <w:t>1</w:t>
      </w:r>
      <w:r w:rsidR="007C6ED2">
        <w:t>H</w:t>
      </w:r>
      <w:r w:rsidR="007C6ED2" w:rsidRPr="007C6ED2">
        <w:rPr>
          <w:vertAlign w:val="superscript"/>
        </w:rPr>
        <w:t>C</w:t>
      </w:r>
      <w:r w:rsidR="007C6ED2">
        <w:t>.</w:t>
      </w:r>
      <w:r w:rsidR="007C6ED2" w:rsidRPr="007C6ED2">
        <w:rPr>
          <w:vertAlign w:val="superscript"/>
        </w:rPr>
        <w:t>22,23</w:t>
      </w:r>
      <w:r w:rsidR="007C6ED2">
        <w:t xml:space="preserve"> In order to maintain the sensitivity of later modules, it must return the magnetisation of all other protons (denoted as </w:t>
      </w:r>
      <w:r w:rsidR="007C6ED2" w:rsidRPr="007C6ED2">
        <w:rPr>
          <w:vertAlign w:val="superscript"/>
        </w:rPr>
        <w:t>1</w:t>
      </w:r>
      <w:r w:rsidR="007C6ED2">
        <w:t>H</w:t>
      </w:r>
      <w:r w:rsidR="007C6ED2" w:rsidRPr="007C6ED2">
        <w:rPr>
          <w:vertAlign w:val="superscript"/>
        </w:rPr>
        <w:t>!C</w:t>
      </w:r>
      <w:r w:rsidR="007C6ED2">
        <w:t>) to the equilibrium +</w:t>
      </w:r>
      <w:r w:rsidR="007C6ED2" w:rsidRPr="007C6ED2">
        <w:rPr>
          <w:i/>
          <w:iCs/>
        </w:rPr>
        <w:t>z</w:t>
      </w:r>
      <w:r w:rsidR="007C6ED2">
        <w:t xml:space="preserve"> state. This is accomplished </w:t>
      </w:r>
      <w:r w:rsidR="007C6ED2" w:rsidRPr="007C6ED2">
        <w:t>by replacing the initial 90° excitation pulse by the</w:t>
      </w:r>
      <w:r w:rsidR="007C6ED2">
        <w:t xml:space="preserve"> </w:t>
      </w:r>
      <w:r w:rsidR="007C6ED2" w:rsidRPr="007C6ED2">
        <w:rPr>
          <w:i/>
          <w:iCs/>
        </w:rPr>
        <w:t>zz</w:t>
      </w:r>
      <w:r w:rsidR="007C6ED2">
        <w:t xml:space="preserve"> </w:t>
      </w:r>
      <w:r w:rsidR="007C6ED2" w:rsidRPr="007C6ED2">
        <w:t>isotope-selective pulse element (ZIP),</w:t>
      </w:r>
      <w:r w:rsidR="007C6ED2" w:rsidRPr="007C6ED2">
        <w:rPr>
          <w:vertAlign w:val="superscript"/>
        </w:rPr>
        <w:t>23,24</w:t>
      </w:r>
      <w:r w:rsidR="007C6ED2" w:rsidRPr="007C6ED2">
        <w:t xml:space="preserve"> which effects </w:t>
      </w:r>
      <w:r w:rsidR="007C6ED2" w:rsidRPr="007C6ED2">
        <w:rPr>
          <w:rFonts w:ascii="Calibri" w:hAnsi="Calibri" w:cs="Calibri"/>
        </w:rPr>
        <w:t>90°</w:t>
      </w:r>
      <w:r w:rsidR="007C6ED2" w:rsidRPr="007C6ED2">
        <w:rPr>
          <w:rFonts w:ascii="Calibri" w:hAnsi="Calibri" w:cs="Calibri"/>
          <w:vertAlign w:val="subscript"/>
        </w:rPr>
        <w:t>−</w:t>
      </w:r>
      <w:r w:rsidR="007C6ED2" w:rsidRPr="007C6ED2">
        <w:rPr>
          <w:rFonts w:ascii="Calibri" w:hAnsi="Calibri" w:cs="Calibri"/>
          <w:i/>
          <w:iCs/>
          <w:vertAlign w:val="subscript"/>
        </w:rPr>
        <w:t>x</w:t>
      </w:r>
      <w:r w:rsidR="007C6ED2" w:rsidRPr="007C6ED2">
        <w:rPr>
          <w:rFonts w:ascii="Calibri" w:hAnsi="Calibri" w:cs="Calibri"/>
        </w:rPr>
        <w:t xml:space="preserve"> </w:t>
      </w:r>
      <w:r w:rsidR="007C6ED2" w:rsidRPr="007C6ED2">
        <w:t>and 90°</w:t>
      </w:r>
      <w:r w:rsidR="007C6ED2" w:rsidRPr="007C6ED2">
        <w:rPr>
          <w:vertAlign w:val="subscript"/>
        </w:rPr>
        <w:t>−</w:t>
      </w:r>
      <w:r w:rsidR="007C6ED2" w:rsidRPr="007C6ED2">
        <w:rPr>
          <w:i/>
          <w:iCs/>
          <w:vertAlign w:val="subscript"/>
        </w:rPr>
        <w:t>y</w:t>
      </w:r>
      <w:r w:rsidR="007C6ED2" w:rsidRPr="007C6ED2">
        <w:t xml:space="preserve"> rotations on </w:t>
      </w:r>
      <w:r w:rsidR="007C6ED2" w:rsidRPr="007C6ED2">
        <w:rPr>
          <w:vertAlign w:val="superscript"/>
        </w:rPr>
        <w:t>1</w:t>
      </w:r>
      <w:r w:rsidR="007C6ED2" w:rsidRPr="007C6ED2">
        <w:t>H</w:t>
      </w:r>
      <w:r w:rsidR="007C6ED2" w:rsidRPr="007C6ED2">
        <w:rPr>
          <w:vertAlign w:val="superscript"/>
        </w:rPr>
        <w:t>C</w:t>
      </w:r>
      <w:r w:rsidR="007C6ED2" w:rsidRPr="007C6ED2">
        <w:t xml:space="preserve"> and </w:t>
      </w:r>
      <w:r w:rsidR="007C6ED2" w:rsidRPr="007C6ED2">
        <w:rPr>
          <w:vertAlign w:val="superscript"/>
        </w:rPr>
        <w:t>1</w:t>
      </w:r>
      <w:r w:rsidR="007C6ED2" w:rsidRPr="007C6ED2">
        <w:t>H</w:t>
      </w:r>
      <w:r w:rsidR="007C6ED2" w:rsidRPr="007C6ED2">
        <w:rPr>
          <w:vertAlign w:val="superscript"/>
        </w:rPr>
        <w:t>!C</w:t>
      </w:r>
      <w:r w:rsidR="007C6ED2" w:rsidRPr="007C6ED2">
        <w:t xml:space="preserve"> magnetisation respectively. (Other isotope-specific elements such as BANGO</w:t>
      </w:r>
      <w:r w:rsidR="007C6ED2" w:rsidRPr="007C6ED2">
        <w:rPr>
          <w:vertAlign w:val="superscript"/>
        </w:rPr>
        <w:t>25–27</w:t>
      </w:r>
      <w:r w:rsidR="007C6ED2" w:rsidRPr="007C6ED2">
        <w:t xml:space="preserve"> may also be used here, with similar results generally being obtained.</w:t>
      </w:r>
      <w:r w:rsidR="007C6ED2" w:rsidRPr="007C6ED2">
        <w:rPr>
          <w:vertAlign w:val="superscript"/>
        </w:rPr>
        <w:t>23</w:t>
      </w:r>
      <w:r w:rsidR="007C6ED2" w:rsidRPr="007C6ED2">
        <w:t xml:space="preserve">) The </w:t>
      </w:r>
      <w:r w:rsidR="007C6ED2" w:rsidRPr="007C6ED2">
        <w:rPr>
          <w:vertAlign w:val="superscript"/>
        </w:rPr>
        <w:t>15</w:t>
      </w:r>
      <w:r w:rsidR="007C6ED2" w:rsidRPr="007C6ED2">
        <w:t>N HMBC module of choice is a simple magnitude-mode version, with an optional first-order low-pass J-filter. In the NOAH-2 AB</w:t>
      </w:r>
      <w:r w:rsidR="007C6ED2" w:rsidRPr="007C6ED2">
        <w:rPr>
          <w:vertAlign w:val="subscript"/>
        </w:rPr>
        <w:t>N</w:t>
      </w:r>
      <w:r w:rsidR="007C6ED2" w:rsidRPr="007C6ED2">
        <w:t xml:space="preserve"> supersequence (Figure 1b), this module simply consumes the remaining </w:t>
      </w:r>
      <w:r w:rsidR="007C6ED2" w:rsidRPr="007C6ED2">
        <w:rPr>
          <w:vertAlign w:val="superscript"/>
        </w:rPr>
        <w:t>1</w:t>
      </w:r>
      <w:r w:rsidR="007C6ED2" w:rsidRPr="007C6ED2">
        <w:t>H</w:t>
      </w:r>
      <w:r w:rsidR="007C6ED2" w:rsidRPr="007C6ED2">
        <w:rPr>
          <w:vertAlign w:val="superscript"/>
        </w:rPr>
        <w:t>!C</w:t>
      </w:r>
      <w:r w:rsidR="007C6ED2" w:rsidRPr="007C6ED2">
        <w:t xml:space="preserve"> magnetisation which was preserved by the ZIP-ADEQUATE module.</w:t>
      </w:r>
    </w:p>
    <w:p w14:paraId="6C3A7135" w14:textId="1915E7AE" w:rsidR="00C61DED" w:rsidRDefault="00C61DED" w:rsidP="007C6ED2">
      <w:pPr>
        <w:pStyle w:val="RSCB02ArticleText"/>
      </w:pPr>
    </w:p>
    <w:p w14:paraId="7865C790" w14:textId="1DDB2335" w:rsidR="00C61DED" w:rsidRPr="00C61DED" w:rsidRDefault="00C61DED" w:rsidP="007C6ED2">
      <w:pPr>
        <w:pStyle w:val="RSCB02ArticleText"/>
      </w:pPr>
    </w:p>
    <w:p w14:paraId="03FE9E3B" w14:textId="77777777" w:rsidR="007C6ED2" w:rsidRDefault="007C6ED2" w:rsidP="007C6ED2">
      <w:pPr>
        <w:pStyle w:val="RSCB02ArticleText"/>
      </w:pPr>
    </w:p>
    <w:p w14:paraId="048BB8B7" w14:textId="560DC16D" w:rsidR="00C61DED" w:rsidRDefault="00C61DED" w:rsidP="00C61DED">
      <w:pPr>
        <w:pStyle w:val="Caption"/>
      </w:pPr>
      <w:r w:rsidRPr="00C61DED">
        <w:rPr>
          <w:i/>
          <w:iCs/>
        </w:rPr>
        <w:t xml:space="preserve">Figure 2: </w:t>
      </w:r>
      <w:r w:rsidRPr="00C61DED">
        <w:t>Spectra obtained from the NOAH-2 AB</w:t>
      </w:r>
      <w:r w:rsidRPr="00C61DED">
        <w:rPr>
          <w:vertAlign w:val="subscript"/>
        </w:rPr>
        <w:t>N</w:t>
      </w:r>
      <w:r w:rsidRPr="00C61DED">
        <w:t xml:space="preserve"> supersequence. </w:t>
      </w:r>
      <w:r w:rsidRPr="00C61DED">
        <w:rPr>
          <w:b/>
        </w:rPr>
        <w:t xml:space="preserve">(a) </w:t>
      </w:r>
      <w:r w:rsidRPr="00C61DED">
        <w:t xml:space="preserve">1,1-ADEQUATE. </w:t>
      </w:r>
      <w:r w:rsidRPr="00C61DED">
        <w:rPr>
          <w:b/>
        </w:rPr>
        <w:t xml:space="preserve">(b) </w:t>
      </w:r>
      <w:r w:rsidRPr="00C61DED">
        <w:rPr>
          <w:vertAlign w:val="superscript"/>
        </w:rPr>
        <w:t>15</w:t>
      </w:r>
      <w:r w:rsidRPr="00C61DED">
        <w:t>N HMBC. Spectra were obtained on a 70</w:t>
      </w:r>
      <w:r>
        <w:t>0 </w:t>
      </w:r>
      <w:r w:rsidRPr="00C61DED">
        <w:t>MHz Bruker AV III equipped with a TCI H/C/N cryoprobe; the sample used was 50 mM brucine in CDCl</w:t>
      </w:r>
      <w:r w:rsidRPr="00C61DED">
        <w:rPr>
          <w:vertAlign w:val="subscript"/>
        </w:rPr>
        <w:t>3</w:t>
      </w:r>
      <w:r w:rsidRPr="00C61DED">
        <w:t>.</w:t>
      </w:r>
    </w:p>
    <w:p w14:paraId="72B703F4" w14:textId="1C39B35E" w:rsidR="007C6ED2" w:rsidRDefault="007C6ED2" w:rsidP="007C6ED2">
      <w:pPr>
        <w:pStyle w:val="RSCB02ArticleText"/>
      </w:pPr>
      <w:r w:rsidRPr="007C6ED2">
        <w:t xml:space="preserve">Although this </w:t>
      </w:r>
      <w:r>
        <w:t xml:space="preserve">NOAH-2 </w:t>
      </w:r>
      <w:r w:rsidRPr="007C6ED2">
        <w:t>AB</w:t>
      </w:r>
      <w:r w:rsidRPr="007C6ED2">
        <w:rPr>
          <w:vertAlign w:val="subscript"/>
        </w:rPr>
        <w:t>N</w:t>
      </w:r>
      <w:r w:rsidRPr="007C6ED2">
        <w:t xml:space="preserve"> sequence performs well on its own (Figure 2), it suffers from the drawback that the </w:t>
      </w:r>
      <w:r w:rsidRPr="007C6ED2">
        <w:rPr>
          <w:vertAlign w:val="superscript"/>
        </w:rPr>
        <w:t>15</w:t>
      </w:r>
      <w:r w:rsidRPr="007C6ED2">
        <w:t>N HMBC is optimised for one specific value of</w:t>
      </w:r>
      <w:r>
        <w:t xml:space="preserve"> </w:t>
      </w:r>
      <w:r w:rsidRPr="007C6ED2">
        <w:rPr>
          <w:i/>
          <w:iCs/>
          <w:vertAlign w:val="superscript"/>
        </w:rPr>
        <w:t>n</w:t>
      </w:r>
      <w:r w:rsidRPr="007C6ED2">
        <w:rPr>
          <w:i/>
          <w:iCs/>
        </w:rPr>
        <w:t>J</w:t>
      </w:r>
      <w:r w:rsidRPr="007C6ED2">
        <w:rPr>
          <w:vertAlign w:val="subscript"/>
        </w:rPr>
        <w:t>NH</w:t>
      </w:r>
      <w:r>
        <w:t xml:space="preserve">. </w:t>
      </w:r>
      <w:r w:rsidRPr="007C6ED2">
        <w:t xml:space="preserve">In practice, </w:t>
      </w:r>
      <w:r w:rsidRPr="007C6ED2">
        <w:rPr>
          <w:i/>
          <w:iCs/>
          <w:vertAlign w:val="superscript"/>
        </w:rPr>
        <w:t>n</w:t>
      </w:r>
      <w:r w:rsidRPr="007C6ED2">
        <w:rPr>
          <w:i/>
          <w:iCs/>
        </w:rPr>
        <w:t>J</w:t>
      </w:r>
      <w:r w:rsidRPr="007C6ED2">
        <w:rPr>
          <w:vertAlign w:val="subscript"/>
        </w:rPr>
        <w:t>NH</w:t>
      </w:r>
      <w:r w:rsidRPr="007C6ED2">
        <w:t xml:space="preserve"> values range from 2–16 Hz; in a single HMBC experiment, some correlations may therefore be lost due to J-coupling mismatch.</w:t>
      </w:r>
    </w:p>
    <w:p w14:paraId="3DFD53AA" w14:textId="6FF75295" w:rsidR="00C61DED" w:rsidRDefault="007C6ED2" w:rsidP="00C61DED">
      <w:pPr>
        <w:pStyle w:val="RSCB02ArticleText"/>
        <w:rPr>
          <w:color w:val="FF0000"/>
        </w:rPr>
      </w:pPr>
      <w:r w:rsidRPr="007C6ED2">
        <w:t>To circumvent this issue, a variety of accordion-type experiments</w:t>
      </w:r>
      <w:r w:rsidRPr="007C6ED2">
        <w:rPr>
          <w:vertAlign w:val="superscript"/>
        </w:rPr>
        <w:t>28–32</w:t>
      </w:r>
      <w:r w:rsidRPr="007C6ED2">
        <w:t xml:space="preserve"> have been designed which decrement the J-evolution period in step wit</w:t>
      </w:r>
      <w:r>
        <w:t xml:space="preserve">h </w:t>
      </w:r>
      <w:r w:rsidRPr="007C6ED2">
        <w:rPr>
          <w:i/>
          <w:iCs/>
        </w:rPr>
        <w:t>t</w:t>
      </w:r>
      <w:r w:rsidRPr="007C6ED2">
        <w:rPr>
          <w:vertAlign w:val="subscript"/>
        </w:rPr>
        <w:t>1</w:t>
      </w:r>
      <w:r w:rsidRPr="007C6ED2">
        <w:t xml:space="preserve">, allowing a wider range of couplings to be sampled. Alternatively, two (or more) separate HMBC experiments, optimised for different </w:t>
      </w:r>
      <w:r w:rsidRPr="007C6ED2">
        <w:rPr>
          <w:i/>
          <w:iCs/>
          <w:vertAlign w:val="superscript"/>
        </w:rPr>
        <w:t>n</w:t>
      </w:r>
      <w:r w:rsidRPr="007C6ED2">
        <w:rPr>
          <w:i/>
          <w:iCs/>
        </w:rPr>
        <w:t>J</w:t>
      </w:r>
      <w:r w:rsidRPr="007C6ED2">
        <w:rPr>
          <w:vertAlign w:val="subscript"/>
        </w:rPr>
        <w:t>NH</w:t>
      </w:r>
      <w:r w:rsidRPr="007C6ED2">
        <w:t xml:space="preserve"> values, can be recorded; the resulting spectra may be co-added to mimic an accordion-type HMBC if desired. These separate HMBC modules cannot be recorded </w:t>
      </w:r>
      <w:r w:rsidRPr="007C6ED2">
        <w:rPr>
          <w:i/>
          <w:iCs/>
        </w:rPr>
        <w:t>sequentially</w:t>
      </w:r>
      <w:r w:rsidRPr="007C6ED2">
        <w:t xml:space="preserve">, as they both draw on the same </w:t>
      </w:r>
      <w:r w:rsidRPr="007C6ED2">
        <w:rPr>
          <w:vertAlign w:val="superscript"/>
        </w:rPr>
        <w:t>1</w:t>
      </w:r>
      <w:r w:rsidRPr="007C6ED2">
        <w:t>H</w:t>
      </w:r>
      <w:r w:rsidRPr="007C6ED2">
        <w:rPr>
          <w:vertAlign w:val="superscript"/>
        </w:rPr>
        <w:t>!C</w:t>
      </w:r>
      <w:r w:rsidRPr="007C6ED2">
        <w:t xml:space="preserve"> magnetisation. However, they can easily be executed in an </w:t>
      </w:r>
      <w:r w:rsidRPr="00291608">
        <w:rPr>
          <w:i/>
          <w:iCs/>
        </w:rPr>
        <w:t>interleaved</w:t>
      </w:r>
      <w:r w:rsidRPr="007C6ED2">
        <w:t xml:space="preserve"> or </w:t>
      </w:r>
      <w:r w:rsidRPr="00291608">
        <w:rPr>
          <w:i/>
          <w:iCs/>
        </w:rPr>
        <w:t>parallel</w:t>
      </w:r>
      <w:r w:rsidRPr="007C6ED2">
        <w:t xml:space="preserve"> manner where, after the ADEQUATE module, the two HMBC experiments are alternately acquired.</w:t>
      </w:r>
      <w:r w:rsidRPr="007C6ED2">
        <w:rPr>
          <w:vertAlign w:val="superscript"/>
        </w:rPr>
        <w:t>7</w:t>
      </w:r>
      <w:r w:rsidRPr="007C6ED2">
        <w:t xml:space="preserve"> In Figure 1c, this is illustrated by a ‘vertical’ stacking of the two modules</w:t>
      </w:r>
      <w:r w:rsidR="00291608">
        <w:t xml:space="preserve"> to form a NOAH-3 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00291608">
        <w:rPr>
          <w:vertAlign w:val="superscript"/>
        </w:rPr>
        <w:t xml:space="preserve"> </w:t>
      </w:r>
      <w:r w:rsidR="00291608">
        <w:t>supersequence</w:t>
      </w:r>
      <w:r w:rsidRPr="007C6ED2">
        <w:t>. Thus, after each odd-numbered increment of the ADEQUATE, the first HMBC is acquired; and after each even-numbered increment, the second HMBC is acquired. This means that both HMBC spectra have half the usual number of</w:t>
      </w:r>
      <w:r>
        <w:t xml:space="preserve"> </w:t>
      </w:r>
      <w:r w:rsidRPr="007C6ED2">
        <w:rPr>
          <w:i/>
          <w:iCs/>
        </w:rPr>
        <w:t>t</w:t>
      </w:r>
      <w:r w:rsidRPr="007C6ED2">
        <w:rPr>
          <w:vertAlign w:val="subscript"/>
        </w:rPr>
        <w:t>1</w:t>
      </w:r>
      <w:r>
        <w:t xml:space="preserve"> </w:t>
      </w:r>
      <w:r w:rsidRPr="007C6ED2">
        <w:t xml:space="preserve">increments compared to the ADEQUATE, which is acceptable since the </w:t>
      </w:r>
      <w:r w:rsidRPr="007C6ED2">
        <w:rPr>
          <w:vertAlign w:val="superscript"/>
        </w:rPr>
        <w:t>15</w:t>
      </w:r>
      <w:r w:rsidRPr="007C6ED2">
        <w:t xml:space="preserve">N dimension is typically sparse and a high resolution is not required; furthermore, since the </w:t>
      </w:r>
      <w:r w:rsidRPr="007C6ED2">
        <w:rPr>
          <w:vertAlign w:val="superscript"/>
        </w:rPr>
        <w:t>15</w:t>
      </w:r>
      <w:r w:rsidRPr="007C6ED2">
        <w:t>N HMBC is considerably more sensitive than the ADEQUATE, the reduced number of FIDs recorded per HMBC is practically inconsequential. As can be seen in Figure 3, the two HMBC spectra reveal different sets of correlations, allowing for more confident structural determination.</w:t>
      </w:r>
    </w:p>
    <w:p w14:paraId="47E82D3F" w14:textId="72DA3DF5" w:rsidR="00C61DED" w:rsidRPr="00C61DED" w:rsidRDefault="00C61DED" w:rsidP="00C61DED">
      <w:pPr>
        <w:pStyle w:val="Caption"/>
      </w:pPr>
      <w:r w:rsidRPr="00C61DED">
        <w:rPr>
          <w:i/>
          <w:iCs/>
        </w:rPr>
        <w:t>Figure 3:</w:t>
      </w:r>
      <w:r w:rsidRPr="00C61DED">
        <w:t xml:space="preserve"> Spectra obtained from the NOAH-3 A</w:t>
      </w:r>
      <w:r>
        <w:t>(</w:t>
      </w:r>
      <w:r w:rsidRPr="00C61DED">
        <w:t>B</w:t>
      </w:r>
      <w:r w:rsidRPr="00C61DED">
        <w:rPr>
          <w:vertAlign w:val="subscript"/>
        </w:rPr>
        <w:t>N</w:t>
      </w:r>
      <w:r>
        <w:t>/</w:t>
      </w:r>
      <w:r w:rsidRPr="00C61DED">
        <w:t>B</w:t>
      </w:r>
      <w:r w:rsidRPr="00C61DED">
        <w:rPr>
          <w:vertAlign w:val="subscript"/>
        </w:rPr>
        <w:t>N</w:t>
      </w:r>
      <w:r>
        <w:t>)</w:t>
      </w:r>
      <w:r w:rsidRPr="00C61DED">
        <w:t xml:space="preserve"> supersequence. </w:t>
      </w:r>
      <w:r w:rsidRPr="00C61DED">
        <w:rPr>
          <w:b/>
          <w:bCs w:val="0"/>
        </w:rPr>
        <w:t>(a)</w:t>
      </w:r>
      <w:r w:rsidRPr="00C61DED">
        <w:t xml:space="preserve"> 1,1-ADEQUATE (256</w:t>
      </w:r>
      <w:r>
        <w:t xml:space="preserve"> </w:t>
      </w:r>
      <w:r w:rsidRPr="00C61DED">
        <w:rPr>
          <w:i/>
          <w:iCs/>
        </w:rPr>
        <w:t>t</w:t>
      </w:r>
      <w:r w:rsidRPr="00C61DED">
        <w:rPr>
          <w:vertAlign w:val="subscript"/>
        </w:rPr>
        <w:t>1</w:t>
      </w:r>
      <w:r>
        <w:t xml:space="preserve"> </w:t>
      </w:r>
      <w:r w:rsidRPr="00C61DED">
        <w:t xml:space="preserve">increments). </w:t>
      </w:r>
      <w:r w:rsidRPr="00C61DED">
        <w:rPr>
          <w:b/>
          <w:bCs w:val="0"/>
        </w:rPr>
        <w:t>(b)</w:t>
      </w:r>
      <w:r w:rsidRPr="00C61DED">
        <w:t xml:space="preserve"> </w:t>
      </w:r>
      <w:r w:rsidRPr="00C61DED">
        <w:rPr>
          <w:vertAlign w:val="superscript"/>
        </w:rPr>
        <w:t>15</w:t>
      </w:r>
      <w:r w:rsidRPr="00C61DED">
        <w:t>N HMBC optimised for</w:t>
      </w:r>
      <w:r>
        <w:t xml:space="preserve"> </w:t>
      </w:r>
      <w:r w:rsidRPr="00C61DED">
        <w:rPr>
          <w:i/>
          <w:iCs/>
          <w:vertAlign w:val="superscript"/>
        </w:rPr>
        <w:t>n</w:t>
      </w:r>
      <w:r w:rsidRPr="00C61DED">
        <w:rPr>
          <w:i/>
          <w:iCs/>
        </w:rPr>
        <w:t>J</w:t>
      </w:r>
      <w:r w:rsidRPr="00C61DED">
        <w:rPr>
          <w:vertAlign w:val="subscript"/>
        </w:rPr>
        <w:t>NH</w:t>
      </w:r>
      <w:r>
        <w:t> </w:t>
      </w:r>
      <w:r w:rsidRPr="00C61DED">
        <w:t>=</w:t>
      </w:r>
      <w:r>
        <w:t> </w:t>
      </w:r>
      <w:r w:rsidRPr="00C61DED">
        <w:t>4</w:t>
      </w:r>
      <w:r>
        <w:t> </w:t>
      </w:r>
      <w:r w:rsidRPr="00C61DED">
        <w:t>Hz (128</w:t>
      </w:r>
      <w:r>
        <w:t xml:space="preserve"> </w:t>
      </w:r>
      <w:r w:rsidRPr="00C61DED">
        <w:rPr>
          <w:i/>
          <w:iCs/>
        </w:rPr>
        <w:t>t</w:t>
      </w:r>
      <w:r w:rsidRPr="00C61DED">
        <w:rPr>
          <w:vertAlign w:val="subscript"/>
        </w:rPr>
        <w:t>1</w:t>
      </w:r>
      <w:r>
        <w:t xml:space="preserve"> </w:t>
      </w:r>
      <w:r w:rsidRPr="00C61DED">
        <w:t xml:space="preserve">increments). </w:t>
      </w:r>
      <w:r w:rsidRPr="00C61DED">
        <w:rPr>
          <w:b/>
          <w:bCs w:val="0"/>
        </w:rPr>
        <w:t>(c)</w:t>
      </w:r>
      <w:r w:rsidRPr="00C61DED">
        <w:t xml:space="preserve"> </w:t>
      </w:r>
      <w:r w:rsidRPr="00C61DED">
        <w:rPr>
          <w:vertAlign w:val="superscript"/>
        </w:rPr>
        <w:t>15</w:t>
      </w:r>
      <w:r w:rsidRPr="00C61DED">
        <w:t xml:space="preserve">N HMBC optimised for </w:t>
      </w:r>
      <w:r w:rsidRPr="00C61DED">
        <w:rPr>
          <w:i/>
          <w:iCs/>
          <w:vertAlign w:val="superscript"/>
        </w:rPr>
        <w:t>n</w:t>
      </w:r>
      <w:r w:rsidRPr="00C61DED">
        <w:rPr>
          <w:i/>
          <w:iCs/>
        </w:rPr>
        <w:t>J</w:t>
      </w:r>
      <w:r w:rsidRPr="00C61DED">
        <w:rPr>
          <w:vertAlign w:val="subscript"/>
        </w:rPr>
        <w:t>NH</w:t>
      </w:r>
      <w:r>
        <w:t> </w:t>
      </w:r>
      <w:r w:rsidRPr="00C61DED">
        <w:t>=</w:t>
      </w:r>
      <w:r>
        <w:t> 10 </w:t>
      </w:r>
      <w:r w:rsidRPr="00C61DED">
        <w:t>Hz (128</w:t>
      </w:r>
      <w:r>
        <w:t xml:space="preserve"> </w:t>
      </w:r>
      <w:r w:rsidRPr="00C61DED">
        <w:rPr>
          <w:i/>
          <w:iCs/>
        </w:rPr>
        <w:t>t</w:t>
      </w:r>
      <w:r w:rsidRPr="00C61DED">
        <w:rPr>
          <w:vertAlign w:val="subscript"/>
        </w:rPr>
        <w:t>1</w:t>
      </w:r>
      <w:r w:rsidRPr="00C61DED">
        <w:t xml:space="preserve"> increments). Spectra were obtained on a 700</w:t>
      </w:r>
      <w:r>
        <w:t> </w:t>
      </w:r>
      <w:r w:rsidRPr="00C61DED">
        <w:t>MHz Bruker AV III equipped with a TCI H/C/N cryoprobe; the sample used was 50 mM cyclosporin A in C</w:t>
      </w:r>
      <w:r w:rsidRPr="00C61DED">
        <w:rPr>
          <w:vertAlign w:val="subscript"/>
        </w:rPr>
        <w:t>6</w:t>
      </w:r>
      <w:r w:rsidRPr="00C61DED">
        <w:t>D</w:t>
      </w:r>
      <w:r w:rsidRPr="00C61DED">
        <w:rPr>
          <w:vertAlign w:val="subscript"/>
        </w:rPr>
        <w:t>6</w:t>
      </w:r>
      <w:r w:rsidRPr="00C61DED">
        <w:t>.</w:t>
      </w:r>
    </w:p>
    <w:p w14:paraId="0BFF71B4" w14:textId="61B9CC12" w:rsidR="007C6ED2" w:rsidRDefault="007C6ED2" w:rsidP="007C6ED2">
      <w:pPr>
        <w:pStyle w:val="RSCB02ArticleText"/>
      </w:pPr>
    </w:p>
    <w:p w14:paraId="2FD6CBE5" w14:textId="1FD341E3" w:rsidR="007C6ED2" w:rsidRDefault="007C6ED2" w:rsidP="007C6ED2">
      <w:pPr>
        <w:pStyle w:val="RSCB02ArticleText"/>
      </w:pPr>
      <w:r w:rsidRPr="007C6ED2">
        <w:lastRenderedPageBreak/>
        <w:t xml:space="preserve">In the above </w:t>
      </w:r>
      <w:r w:rsidR="00291608">
        <w:t>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Pr="007C6ED2">
        <w:t xml:space="preserve"> experiment and in previous work,</w:t>
      </w:r>
      <w:r w:rsidRPr="00291608">
        <w:rPr>
          <w:vertAlign w:val="superscript"/>
        </w:rPr>
        <w:t>7</w:t>
      </w:r>
      <w:r w:rsidRPr="007C6ED2">
        <w:t xml:space="preserve"> we have shown how two alternating modules can be used to construct parallel supersequences. This concept can naturally be further generalised in order to allow two or more different experiments to be acquired alternately as the second module in the supersequence. These interleaved experiments can be arranged such that they each have lower resolution compared to the first module (as was done in the </w:t>
      </w:r>
      <w:r w:rsidR="00291608">
        <w:t>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Pr="007C6ED2">
        <w:t xml:space="preserve"> experiment), or such that they each have a fewer number of transients. In principle, such an arrangement can be used for </w:t>
      </w:r>
      <w:r w:rsidRPr="007C6ED2">
        <w:rPr>
          <w:i/>
          <w:iCs/>
        </w:rPr>
        <w:t xml:space="preserve">all </w:t>
      </w:r>
      <w:r w:rsidRPr="007C6ED2">
        <w:t>modules in a supersequence, not just the second module as is done here. However, it is important to remember that earlier modules affect the amount of magnetisation passed on to the later modules; thus, interleaving later modules in a sequence usually leads to more robust supersequences with minimal discrepancies in data intensity or</w:t>
      </w:r>
      <w:r w:rsidR="00291608">
        <w:t xml:space="preserve"> spectral quality.</w:t>
      </w:r>
    </w:p>
    <w:p w14:paraId="6457A610" w14:textId="77777777" w:rsidR="00E72CB6" w:rsidRDefault="00E72CB6" w:rsidP="00291608">
      <w:pPr>
        <w:pStyle w:val="RSCB02ArticleText"/>
      </w:pPr>
      <w:r>
        <w:rPr>
          <w:noProof/>
        </w:rPr>
        <w:drawing>
          <wp:anchor distT="0" distB="0" distL="114300" distR="114300" simplePos="0" relativeHeight="251666432" behindDoc="0" locked="0" layoutInCell="1" allowOverlap="1" wp14:anchorId="50312830" wp14:editId="53C5282D">
            <wp:simplePos x="0" y="0"/>
            <wp:positionH relativeFrom="column">
              <wp:posOffset>0</wp:posOffset>
            </wp:positionH>
            <wp:positionV relativeFrom="paragraph">
              <wp:posOffset>2356984</wp:posOffset>
            </wp:positionV>
            <wp:extent cx="3168015" cy="3168015"/>
            <wp:effectExtent l="0" t="0" r="0" b="0"/>
            <wp:wrapTopAndBottom/>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8015" cy="3168015"/>
                    </a:xfrm>
                    <a:prstGeom prst="rect">
                      <a:avLst/>
                    </a:prstGeom>
                  </pic:spPr>
                </pic:pic>
              </a:graphicData>
            </a:graphic>
            <wp14:sizeRelH relativeFrom="page">
              <wp14:pctWidth>0</wp14:pctWidth>
            </wp14:sizeRelH>
            <wp14:sizeRelV relativeFrom="page">
              <wp14:pctHeight>0</wp14:pctHeight>
            </wp14:sizeRelV>
          </wp:anchor>
        </w:drawing>
      </w:r>
      <w:r w:rsidR="00291608" w:rsidRPr="00291608">
        <w:t xml:space="preserve">In the NOAH-4 </w:t>
      </w:r>
      <w:r w:rsidR="00291608">
        <w:t>A(B</w:t>
      </w:r>
      <w:r w:rsidR="00291608" w:rsidRPr="00291608">
        <w:rPr>
          <w:vertAlign w:val="subscript"/>
        </w:rPr>
        <w:t>N</w:t>
      </w:r>
      <w:r w:rsidR="00291608" w:rsidRPr="00291608">
        <w:t>/</w:t>
      </w:r>
      <w:r w:rsidR="00291608">
        <w:t>B</w:t>
      </w:r>
      <w:r w:rsidR="00291608" w:rsidRPr="00291608">
        <w:t xml:space="preserve">/S) supersequence (Figure 1d), the ADEQUATE module is followed by one of three choices: a </w:t>
      </w:r>
      <w:r w:rsidR="00291608" w:rsidRPr="00291608">
        <w:rPr>
          <w:vertAlign w:val="superscript"/>
        </w:rPr>
        <w:t>15</w:t>
      </w:r>
      <w:r w:rsidR="00291608" w:rsidRPr="00291608">
        <w:t xml:space="preserve">N HMBC, a </w:t>
      </w:r>
      <w:r w:rsidR="00291608" w:rsidRPr="00291608">
        <w:rPr>
          <w:vertAlign w:val="superscript"/>
        </w:rPr>
        <w:t>13</w:t>
      </w:r>
      <w:r w:rsidR="00291608" w:rsidRPr="00291608">
        <w:t xml:space="preserve">C HMBC (denoted B), or a </w:t>
      </w:r>
      <w:r w:rsidR="00291608" w:rsidRPr="00291608">
        <w:rPr>
          <w:vertAlign w:val="superscript"/>
        </w:rPr>
        <w:t>13</w:t>
      </w:r>
      <w:r w:rsidR="00291608" w:rsidRPr="00291608">
        <w:t>C HSQC (denoted S). Because these three latter modules do not have the same intrinsic sensitivity, we balance this by allocating a different number of transients to each module. In this specific example, each</w:t>
      </w:r>
      <w:r w:rsidR="00291608">
        <w:t xml:space="preserve"> </w:t>
      </w:r>
      <w:r w:rsidR="00291608" w:rsidRPr="00291608">
        <w:rPr>
          <w:i/>
          <w:iCs/>
        </w:rPr>
        <w:t>t</w:t>
      </w:r>
      <w:r w:rsidR="00291608" w:rsidRPr="00291608">
        <w:rPr>
          <w:vertAlign w:val="subscript"/>
        </w:rPr>
        <w:t>1</w:t>
      </w:r>
      <w:r w:rsidR="00291608">
        <w:t xml:space="preserve"> </w:t>
      </w:r>
      <w:r w:rsidR="00291608" w:rsidRPr="00291608">
        <w:t>increment of the ADEQUATE is recorded a total of</w:t>
      </w:r>
      <w:r w:rsidR="00291608">
        <w:t xml:space="preserve"> 8</w:t>
      </w:r>
      <w:r w:rsidR="00291608" w:rsidRPr="00291608">
        <w:rPr>
          <w:i/>
          <w:iCs/>
        </w:rPr>
        <w:t>n</w:t>
      </w:r>
      <w:r w:rsidR="00291608">
        <w:t xml:space="preserve"> </w:t>
      </w:r>
      <w:r w:rsidR="00291608" w:rsidRPr="00291608">
        <w:t>times (where</w:t>
      </w:r>
      <w:r w:rsidR="00291608">
        <w:t xml:space="preserve"> </w:t>
      </w:r>
      <w:r w:rsidR="00291608" w:rsidRPr="00291608">
        <w:rPr>
          <w:i/>
          <w:iCs/>
        </w:rPr>
        <w:t>n</w:t>
      </w:r>
      <w:r w:rsidR="00291608">
        <w:t xml:space="preserve"> </w:t>
      </w:r>
      <w:r w:rsidR="00291608" w:rsidRPr="00291608">
        <w:t xml:space="preserve">is some positive integer); the </w:t>
      </w:r>
      <w:r w:rsidR="00291608" w:rsidRPr="00291608">
        <w:rPr>
          <w:vertAlign w:val="superscript"/>
        </w:rPr>
        <w:t>15</w:t>
      </w:r>
      <w:r w:rsidR="00291608" w:rsidRPr="00291608">
        <w:t>N HMBC</w:t>
      </w:r>
      <w:r w:rsidR="00291608">
        <w:t xml:space="preserve"> 6</w:t>
      </w:r>
      <w:r w:rsidR="00291608" w:rsidRPr="00291608">
        <w:rPr>
          <w:i/>
          <w:iCs/>
        </w:rPr>
        <w:t>n</w:t>
      </w:r>
      <w:r w:rsidR="00291608">
        <w:t xml:space="preserve"> </w:t>
      </w:r>
      <w:r w:rsidR="00291608" w:rsidRPr="00291608">
        <w:t xml:space="preserve">times; and the </w:t>
      </w:r>
      <w:r w:rsidR="00291608" w:rsidRPr="00291608">
        <w:rPr>
          <w:vertAlign w:val="superscript"/>
        </w:rPr>
        <w:t>13</w:t>
      </w:r>
      <w:r w:rsidR="00291608" w:rsidRPr="00291608">
        <w:t>C HMBC and HSQ</w:t>
      </w:r>
      <w:r w:rsidR="00291608">
        <w:t xml:space="preserve">C </w:t>
      </w:r>
      <w:r w:rsidR="00291608" w:rsidRPr="00291608">
        <w:rPr>
          <w:i/>
          <w:iCs/>
        </w:rPr>
        <w:t>n</w:t>
      </w:r>
      <w:r w:rsidR="00291608">
        <w:t xml:space="preserve"> </w:t>
      </w:r>
      <w:r w:rsidR="00291608" w:rsidRPr="00291608">
        <w:t xml:space="preserve">times each. The value of </w:t>
      </w:r>
      <w:r w:rsidR="00291608" w:rsidRPr="00291608">
        <w:rPr>
          <w:rFonts w:ascii="Cambria Math" w:hAnsi="Cambria Math" w:cs="Cambria Math"/>
        </w:rPr>
        <w:t>𝑛</w:t>
      </w:r>
      <w:r w:rsidR="00291608" w:rsidRPr="00291608">
        <w:t xml:space="preserve"> is chosen to ensure that all spectra have sufficient sensitivity; the spectra in Figure 4 were acquired with</w:t>
      </w:r>
      <w:r w:rsidR="00291608">
        <w:t xml:space="preserve"> </w:t>
      </w:r>
      <w:r w:rsidR="00291608" w:rsidRPr="00291608">
        <w:rPr>
          <w:i/>
          <w:iCs/>
        </w:rPr>
        <w:t>n</w:t>
      </w:r>
      <w:r w:rsidR="00291608">
        <w:t> = 2</w:t>
      </w:r>
      <w:r w:rsidR="00291608" w:rsidRPr="00291608">
        <w:t xml:space="preserve">. Using the pulse programmes provided in the </w:t>
      </w:r>
      <w:r w:rsidR="00291608" w:rsidRPr="00291608">
        <w:rPr>
          <w:i/>
          <w:iCs/>
        </w:rPr>
        <w:t>Supplementary Information</w:t>
      </w:r>
      <w:r w:rsidR="00291608" w:rsidRPr="00291608">
        <w:t>, the exact number of transients for each module can be customised via user-defined constants. The exact implementation of these supersequences is described in detail in Section S1.</w:t>
      </w:r>
    </w:p>
    <w:p w14:paraId="0DBC1693" w14:textId="6D512467" w:rsidR="00E72CB6" w:rsidRDefault="00E72CB6" w:rsidP="00E72CB6">
      <w:pPr>
        <w:pStyle w:val="Caption"/>
      </w:pPr>
      <w:r w:rsidRPr="00E72CB6">
        <w:rPr>
          <w:i/>
          <w:iCs/>
        </w:rPr>
        <w:t xml:space="preserve">Figure 4: </w:t>
      </w:r>
      <w:r w:rsidRPr="00E72CB6">
        <w:t>Spectra obtained from the NOAH-4 A</w:t>
      </w:r>
      <w:r>
        <w:t>(</w:t>
      </w:r>
      <w:r w:rsidRPr="00E72CB6">
        <w:t>B</w:t>
      </w:r>
      <w:r w:rsidRPr="00E72CB6">
        <w:rPr>
          <w:vertAlign w:val="subscript"/>
        </w:rPr>
        <w:t>N</w:t>
      </w:r>
      <w:r>
        <w:t>/</w:t>
      </w:r>
      <w:r w:rsidRPr="00E72CB6">
        <w:t>B</w:t>
      </w:r>
      <w:r>
        <w:t>/</w:t>
      </w:r>
      <w:r w:rsidRPr="00E72CB6">
        <w:t>S</w:t>
      </w:r>
      <w:r>
        <w:t>)</w:t>
      </w:r>
      <w:r w:rsidRPr="00E72CB6">
        <w:t xml:space="preserve"> supersequence.</w:t>
      </w:r>
      <w:r>
        <w:t xml:space="preserve"> All modules were recorded with 256 </w:t>
      </w:r>
      <w:r w:rsidRPr="00E72CB6">
        <w:rPr>
          <w:i/>
          <w:iCs/>
        </w:rPr>
        <w:t>t</w:t>
      </w:r>
      <w:r w:rsidRPr="00E72CB6">
        <w:rPr>
          <w:vertAlign w:val="subscript"/>
        </w:rPr>
        <w:t>1</w:t>
      </w:r>
      <w:r>
        <w:t xml:space="preserve"> increments.</w:t>
      </w:r>
      <w:r w:rsidRPr="00E72CB6">
        <w:t xml:space="preserve"> </w:t>
      </w:r>
      <w:r w:rsidRPr="00E72CB6">
        <w:rPr>
          <w:b/>
        </w:rPr>
        <w:t xml:space="preserve">(a) </w:t>
      </w:r>
      <w:r w:rsidRPr="00E72CB6">
        <w:t xml:space="preserve">1,1-ADEQUATE (16 transients). </w:t>
      </w:r>
      <w:r w:rsidRPr="00E72CB6">
        <w:rPr>
          <w:b/>
        </w:rPr>
        <w:t xml:space="preserve">(b) </w:t>
      </w:r>
      <w:r w:rsidRPr="00E72CB6">
        <w:rPr>
          <w:vertAlign w:val="superscript"/>
        </w:rPr>
        <w:t>15</w:t>
      </w:r>
      <w:r w:rsidRPr="00E72CB6">
        <w:t xml:space="preserve">N HMBC (12 transients). </w:t>
      </w:r>
      <w:r w:rsidRPr="00E72CB6">
        <w:rPr>
          <w:b/>
        </w:rPr>
        <w:t xml:space="preserve">(c) </w:t>
      </w:r>
      <w:r w:rsidRPr="00E72CB6">
        <w:rPr>
          <w:vertAlign w:val="superscript"/>
        </w:rPr>
        <w:t>13</w:t>
      </w:r>
      <w:r w:rsidRPr="00E72CB6">
        <w:t xml:space="preserve">C HMBC (2 transients). </w:t>
      </w:r>
      <w:r w:rsidRPr="00E72CB6">
        <w:rPr>
          <w:b/>
        </w:rPr>
        <w:t xml:space="preserve">(d) </w:t>
      </w:r>
      <w:r w:rsidRPr="00E72CB6">
        <w:rPr>
          <w:vertAlign w:val="superscript"/>
        </w:rPr>
        <w:t>13</w:t>
      </w:r>
      <w:r w:rsidRPr="00E72CB6">
        <w:t>C HSQC (2 transients). Spectra were obtained on a 700</w:t>
      </w:r>
      <w:r>
        <w:t> </w:t>
      </w:r>
      <w:r w:rsidRPr="00E72CB6">
        <w:t>MHz Bruker AV III equipped with a TCI H/C/N cryoprobe; the sample used was 50</w:t>
      </w:r>
      <w:r>
        <w:t> </w:t>
      </w:r>
      <w:r w:rsidRPr="00E72CB6">
        <w:t>mM brucine in CDCl</w:t>
      </w:r>
      <w:r w:rsidRPr="00E72CB6">
        <w:rPr>
          <w:vertAlign w:val="subscript"/>
        </w:rPr>
        <w:t>3</w:t>
      </w:r>
      <w:r w:rsidRPr="00E72CB6">
        <w:t>.</w:t>
      </w:r>
    </w:p>
    <w:p w14:paraId="1B266860" w14:textId="118A9D2A" w:rsidR="00291608" w:rsidRPr="00291608" w:rsidRDefault="00291608" w:rsidP="00291608">
      <w:pPr>
        <w:pStyle w:val="RSCB02ArticleText"/>
      </w:pPr>
      <w:r w:rsidRPr="00291608">
        <w:t xml:space="preserve">The acquisition of the NOAH-4 </w:t>
      </w:r>
      <w:r>
        <w:t>A(B</w:t>
      </w:r>
      <w:r w:rsidRPr="00291608">
        <w:rPr>
          <w:vertAlign w:val="subscript"/>
        </w:rPr>
        <w:t>N</w:t>
      </w:r>
      <w:r w:rsidRPr="00291608">
        <w:t>/</w:t>
      </w:r>
      <w:r>
        <w:t>B</w:t>
      </w:r>
      <w:r w:rsidRPr="00291608">
        <w:t xml:space="preserve">/S) spectra in Figure 4 took 124 minutes; in contrast, normal acquisition of all four experiments (with the equivalent number of transients per module) required a total of 223 minutes. As the ADEQUATE is placed first in the supersequence, its sensitivity is almost identical to that of a standalone ADEQUATE; the inclusion of the ZIP element causes only an approximate 5% loss. The </w:t>
      </w:r>
      <w:r w:rsidRPr="00291608">
        <w:rPr>
          <w:vertAlign w:val="superscript"/>
        </w:rPr>
        <w:t>15</w:t>
      </w:r>
      <w:r w:rsidRPr="00291608">
        <w:t xml:space="preserve">N and </w:t>
      </w:r>
      <w:r w:rsidRPr="00291608">
        <w:rPr>
          <w:vertAlign w:val="superscript"/>
        </w:rPr>
        <w:t>13</w:t>
      </w:r>
      <w:r w:rsidRPr="00291608">
        <w:t xml:space="preserve">C HMBC spectra experience small losses (16–29%) in sensitivity, due to imperfect magnetisation retention by the ADEQUATE module. This is, however, outweighed by the almost twofold time savings provided by concatenation of the modules: if the NOAH supersequence were acquired for as long as the standalone experiments were, the </w:t>
      </w:r>
      <w:r w:rsidRPr="00291608">
        <w:rPr>
          <w:vertAlign w:val="superscript"/>
        </w:rPr>
        <w:t>15</w:t>
      </w:r>
      <w:r w:rsidRPr="00291608">
        <w:t xml:space="preserve">N HMBC spectra would have almost the same SNR, and the </w:t>
      </w:r>
      <w:r w:rsidRPr="00291608">
        <w:rPr>
          <w:vertAlign w:val="superscript"/>
        </w:rPr>
        <w:t>13</w:t>
      </w:r>
      <w:r w:rsidRPr="00291608">
        <w:t xml:space="preserve">C HMBC from the NOAH would in fact have a 12% improvement in SNR. Due to the reuse of </w:t>
      </w:r>
      <w:r w:rsidRPr="00291608">
        <w:rPr>
          <w:vertAlign w:val="superscript"/>
        </w:rPr>
        <w:t>1</w:t>
      </w:r>
      <w:r w:rsidRPr="00291608">
        <w:t>H</w:t>
      </w:r>
      <w:r w:rsidRPr="00291608">
        <w:rPr>
          <w:vertAlign w:val="superscript"/>
        </w:rPr>
        <w:t>C</w:t>
      </w:r>
      <w:r w:rsidRPr="00291608">
        <w:t xml:space="preserve"> magnetisation, the HSQC module only retains 29% of its original sensitivity. However, as the HSQC is still two orders of magnitude more sensitive than the ADEQUATE, this decrease is readily tolerated; if necessary, the sensitivity-enhanced HSQC module</w:t>
      </w:r>
      <w:r w:rsidRPr="00291608">
        <w:rPr>
          <w:vertAlign w:val="superscript"/>
        </w:rPr>
        <w:t>23,24,33,34</w:t>
      </w:r>
      <w:r w:rsidRPr="00291608">
        <w:t xml:space="preserve"> may also be used in its place.</w:t>
      </w:r>
    </w:p>
    <w:p w14:paraId="1BC7C8B5" w14:textId="6B3EA058" w:rsidR="002103E0" w:rsidRDefault="002103E0" w:rsidP="00291608">
      <w:pPr>
        <w:pStyle w:val="RSCB02ArticleText"/>
      </w:pPr>
      <w:r>
        <w:rPr>
          <w:noProof/>
        </w:rPr>
        <w:drawing>
          <wp:anchor distT="0" distB="0" distL="114300" distR="114300" simplePos="0" relativeHeight="251667456" behindDoc="0" locked="0" layoutInCell="1" allowOverlap="1" wp14:anchorId="124CECE8" wp14:editId="524990A3">
            <wp:simplePos x="0" y="0"/>
            <wp:positionH relativeFrom="column">
              <wp:posOffset>0</wp:posOffset>
            </wp:positionH>
            <wp:positionV relativeFrom="paragraph">
              <wp:posOffset>1275059</wp:posOffset>
            </wp:positionV>
            <wp:extent cx="3168015" cy="2108835"/>
            <wp:effectExtent l="0" t="0" r="0" b="0"/>
            <wp:wrapTopAndBottom/>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8015" cy="2108835"/>
                    </a:xfrm>
                    <a:prstGeom prst="rect">
                      <a:avLst/>
                    </a:prstGeom>
                  </pic:spPr>
                </pic:pic>
              </a:graphicData>
            </a:graphic>
            <wp14:sizeRelH relativeFrom="page">
              <wp14:pctWidth>0</wp14:pctWidth>
            </wp14:sizeRelH>
            <wp14:sizeRelV relativeFrom="page">
              <wp14:pctHeight>0</wp14:pctHeight>
            </wp14:sizeRelV>
          </wp:anchor>
        </w:drawing>
      </w:r>
      <w:r w:rsidR="00291608" w:rsidRPr="00291608">
        <w:t>While this combination of modules proves to be particularly elegant in that it furnishes virtually all heteronuclear correlations needed for structural assignment of nitrogen-containing organic molecules, it</w:t>
      </w:r>
      <w:r w:rsidR="00291608" w:rsidRPr="00291608">
        <w:rPr>
          <w:rFonts w:ascii="Minion 3" w:hAnsi="Minion 3" w:cs="Minion 3"/>
          <w:color w:val="000000"/>
        </w:rPr>
        <w:t xml:space="preserve"> </w:t>
      </w:r>
      <w:r w:rsidR="00291608" w:rsidRPr="00291608">
        <w:t xml:space="preserve">is by no means the only valid one. The principle of interleaved modules can be used to incorporate almost any experiment that may be required: as an example, spectra from a NOAH-4 </w:t>
      </w:r>
      <w:r w:rsidR="00291608">
        <w:t>A(B</w:t>
      </w:r>
      <w:r w:rsidR="00291608" w:rsidRPr="00291608">
        <w:rPr>
          <w:vertAlign w:val="subscript"/>
        </w:rPr>
        <w:t>N</w:t>
      </w:r>
      <w:r w:rsidR="00291608" w:rsidRPr="00291608">
        <w:t>/</w:t>
      </w:r>
      <w:r w:rsidR="00291608">
        <w:t>N</w:t>
      </w:r>
      <w:r w:rsidR="00291608" w:rsidRPr="00291608">
        <w:t>/S) experiment (N</w:t>
      </w:r>
      <w:r w:rsidR="00291608">
        <w:t> </w:t>
      </w:r>
      <w:r w:rsidR="00291608" w:rsidRPr="00291608">
        <w:t>=</w:t>
      </w:r>
      <w:r w:rsidR="00291608">
        <w:t> </w:t>
      </w:r>
      <w:r w:rsidR="00291608" w:rsidRPr="00291608">
        <w:t xml:space="preserve">NOESY, </w:t>
      </w:r>
      <w:r w:rsidR="00291608">
        <w:t xml:space="preserve">replacing </w:t>
      </w:r>
      <w:r w:rsidR="00291608" w:rsidRPr="00291608">
        <w:t xml:space="preserve">the </w:t>
      </w:r>
      <w:r w:rsidR="00291608" w:rsidRPr="00291608">
        <w:rPr>
          <w:vertAlign w:val="superscript"/>
        </w:rPr>
        <w:t>13</w:t>
      </w:r>
      <w:r w:rsidR="00291608" w:rsidRPr="00291608">
        <w:t>C HMBC) are shown in Figure S2</w:t>
      </w:r>
      <w:r>
        <w:t>.</w:t>
      </w:r>
    </w:p>
    <w:p w14:paraId="230BC776" w14:textId="0C8401EE" w:rsidR="002103E0" w:rsidRDefault="002103E0" w:rsidP="002103E0">
      <w:pPr>
        <w:pStyle w:val="Caption"/>
      </w:pPr>
      <w:r w:rsidRPr="002103E0">
        <w:rPr>
          <w:i/>
          <w:iCs/>
        </w:rPr>
        <w:t xml:space="preserve">Figure 5: </w:t>
      </w:r>
      <w:r w:rsidRPr="002103E0">
        <w:t xml:space="preserve">Spectra obtained from the </w:t>
      </w:r>
      <w:r w:rsidRPr="00C83180">
        <w:t>NOAH-5 A</w:t>
      </w:r>
      <w:r>
        <w:t>(</w:t>
      </w:r>
      <w:r w:rsidRPr="00C83180">
        <w:t>B</w:t>
      </w:r>
      <w:r w:rsidRPr="00C83180">
        <w:rPr>
          <w:vertAlign w:val="subscript"/>
        </w:rPr>
        <w:t>N</w:t>
      </w:r>
      <w:r>
        <w:t>/</w:t>
      </w:r>
      <w:r w:rsidRPr="00C83180">
        <w:t>B</w:t>
      </w:r>
      <w:r>
        <w:t>/S</w:t>
      </w:r>
      <w:r w:rsidRPr="00291608">
        <w:rPr>
          <w:spacing w:val="-60"/>
          <w:position w:val="2"/>
          <w:vertAlign w:val="superscript"/>
        </w:rPr>
        <w:t>+</w:t>
      </w:r>
      <w:r w:rsidRPr="00291608">
        <w:rPr>
          <w:vertAlign w:val="subscript"/>
        </w:rPr>
        <w:t>N</w:t>
      </w:r>
      <w:r>
        <w:t>/</w:t>
      </w:r>
      <w:r w:rsidRPr="00C83180">
        <w:t>S</w:t>
      </w:r>
      <w:r>
        <w:t>)</w:t>
      </w:r>
      <w:r w:rsidRPr="002103E0">
        <w:t xml:space="preserve"> supersequence.</w:t>
      </w:r>
      <w:r>
        <w:t xml:space="preserve"> All modules were recorded with 256 </w:t>
      </w:r>
      <w:r w:rsidRPr="00E72CB6">
        <w:rPr>
          <w:i/>
          <w:iCs/>
        </w:rPr>
        <w:t>t</w:t>
      </w:r>
      <w:r w:rsidRPr="00E72CB6">
        <w:rPr>
          <w:vertAlign w:val="subscript"/>
        </w:rPr>
        <w:t>1</w:t>
      </w:r>
      <w:r>
        <w:t xml:space="preserve"> increments.</w:t>
      </w:r>
      <w:r w:rsidRPr="002103E0">
        <w:t xml:space="preserve"> </w:t>
      </w:r>
      <w:r w:rsidRPr="002103E0">
        <w:rPr>
          <w:b/>
        </w:rPr>
        <w:t xml:space="preserve">(a) </w:t>
      </w:r>
      <w:r w:rsidRPr="002103E0">
        <w:t xml:space="preserve">1,1-ADEQUATE (16 transients). </w:t>
      </w:r>
      <w:r w:rsidRPr="002103E0">
        <w:rPr>
          <w:b/>
        </w:rPr>
        <w:t xml:space="preserve">(b) </w:t>
      </w:r>
      <w:r w:rsidRPr="002103E0">
        <w:rPr>
          <w:vertAlign w:val="superscript"/>
        </w:rPr>
        <w:t>15</w:t>
      </w:r>
      <w:r w:rsidRPr="002103E0">
        <w:t xml:space="preserve">N HMBC (10 transients). </w:t>
      </w:r>
      <w:r w:rsidRPr="002103E0">
        <w:rPr>
          <w:b/>
        </w:rPr>
        <w:t xml:space="preserve">(c) </w:t>
      </w:r>
      <w:r w:rsidRPr="002103E0">
        <w:rPr>
          <w:vertAlign w:val="superscript"/>
        </w:rPr>
        <w:t>13</w:t>
      </w:r>
      <w:r w:rsidRPr="002103E0">
        <w:t xml:space="preserve">C HMBC (2 transients). </w:t>
      </w:r>
      <w:r w:rsidRPr="002103E0">
        <w:rPr>
          <w:b/>
        </w:rPr>
        <w:t xml:space="preserve">(d) </w:t>
      </w:r>
      <w:r w:rsidRPr="002103E0">
        <w:rPr>
          <w:vertAlign w:val="superscript"/>
        </w:rPr>
        <w:t>15</w:t>
      </w:r>
      <w:r w:rsidRPr="002103E0">
        <w:t xml:space="preserve">N sensitivity-enhanced HSQC (2 transients). </w:t>
      </w:r>
      <w:r w:rsidRPr="002103E0">
        <w:rPr>
          <w:b/>
        </w:rPr>
        <w:t xml:space="preserve">(e) </w:t>
      </w:r>
      <w:r w:rsidRPr="002103E0">
        <w:rPr>
          <w:vertAlign w:val="superscript"/>
        </w:rPr>
        <w:t>13</w:t>
      </w:r>
      <w:r w:rsidRPr="002103E0">
        <w:t>C HSQC (2 transients). Spectra were obtained on a 700</w:t>
      </w:r>
      <w:r>
        <w:t> </w:t>
      </w:r>
      <w:r w:rsidRPr="002103E0">
        <w:t>MHz Bruker AV III equipped with a TCI H/C/N cryoprobe; the sample used was 50</w:t>
      </w:r>
      <w:r>
        <w:t> </w:t>
      </w:r>
      <w:r w:rsidRPr="002103E0">
        <w:t>mM cyclosporin A in C</w:t>
      </w:r>
      <w:r w:rsidRPr="002103E0">
        <w:rPr>
          <w:vertAlign w:val="subscript"/>
        </w:rPr>
        <w:t>6</w:t>
      </w:r>
      <w:r w:rsidRPr="002103E0">
        <w:t>D</w:t>
      </w:r>
      <w:r w:rsidRPr="002103E0">
        <w:rPr>
          <w:vertAlign w:val="subscript"/>
        </w:rPr>
        <w:t>6</w:t>
      </w:r>
      <w:r w:rsidRPr="002103E0">
        <w:t>.</w:t>
      </w:r>
    </w:p>
    <w:p w14:paraId="18DAAEED" w14:textId="6F7488AF" w:rsidR="00291608" w:rsidRDefault="00291608" w:rsidP="00291608">
      <w:pPr>
        <w:pStyle w:val="RSCB02ArticleText"/>
      </w:pPr>
      <w:r w:rsidRPr="00291608">
        <w:t xml:space="preserve">As a final example, we add a further </w:t>
      </w:r>
      <w:r w:rsidRPr="00291608">
        <w:rPr>
          <w:vertAlign w:val="superscript"/>
        </w:rPr>
        <w:t>15</w:t>
      </w:r>
      <w:r w:rsidRPr="00291608">
        <w:t>N seHSQC</w:t>
      </w:r>
      <w:r>
        <w:t xml:space="preserve"> (S</w:t>
      </w:r>
      <w:r w:rsidRPr="00291608">
        <w:rPr>
          <w:spacing w:val="-60"/>
          <w:position w:val="2"/>
          <w:vertAlign w:val="superscript"/>
        </w:rPr>
        <w:t>+</w:t>
      </w:r>
      <w:r w:rsidRPr="00291608">
        <w:rPr>
          <w:vertAlign w:val="subscript"/>
        </w:rPr>
        <w:t>N</w:t>
      </w:r>
      <w:r>
        <w:t>)</w:t>
      </w:r>
      <w:r w:rsidRPr="00291608">
        <w:t xml:space="preserve"> module to the above sequence. The </w:t>
      </w:r>
      <w:r w:rsidRPr="00291608">
        <w:rPr>
          <w:vertAlign w:val="superscript"/>
        </w:rPr>
        <w:t>15</w:t>
      </w:r>
      <w:r w:rsidRPr="00291608">
        <w:t xml:space="preserve">N seHSQC uses only </w:t>
      </w:r>
      <w:r w:rsidRPr="00291608">
        <w:rPr>
          <w:vertAlign w:val="superscript"/>
        </w:rPr>
        <w:t>1</w:t>
      </w:r>
      <w:r w:rsidRPr="00291608">
        <w:t>H</w:t>
      </w:r>
      <w:r w:rsidRPr="00291608">
        <w:rPr>
          <w:vertAlign w:val="superscript"/>
        </w:rPr>
        <w:t>N</w:t>
      </w:r>
      <w:r w:rsidRPr="00291608">
        <w:t xml:space="preserve"> magnetisation (i.e. protons directly bonded to </w:t>
      </w:r>
      <w:r w:rsidRPr="00291608">
        <w:rPr>
          <w:vertAlign w:val="superscript"/>
        </w:rPr>
        <w:t>15</w:t>
      </w:r>
      <w:r w:rsidRPr="00291608">
        <w:t xml:space="preserve">N), which is separate from all other modules introduced so far. Thus, in principle, it can simply be added </w:t>
      </w:r>
      <w:r w:rsidRPr="00291608">
        <w:rPr>
          <w:i/>
          <w:iCs/>
        </w:rPr>
        <w:t xml:space="preserve">linearly </w:t>
      </w:r>
      <w:r w:rsidRPr="00291608">
        <w:t xml:space="preserve">as a third sequential module to the supersequence: such an arrangement would maximise its sensitivity as the </w:t>
      </w:r>
      <w:r w:rsidRPr="00291608">
        <w:rPr>
          <w:vertAlign w:val="superscript"/>
        </w:rPr>
        <w:t>15</w:t>
      </w:r>
      <w:r w:rsidRPr="00291608">
        <w:t xml:space="preserve">N seHSQC data are collected on every scan in the supersequence. Such an arrangement would, however, compromise the performance of the other modules, </w:t>
      </w:r>
      <w:r w:rsidRPr="00291608">
        <w:lastRenderedPageBreak/>
        <w:t xml:space="preserve">as they must then be modified to preserve the requisite </w:t>
      </w:r>
      <w:r w:rsidRPr="00291608">
        <w:rPr>
          <w:vertAlign w:val="superscript"/>
        </w:rPr>
        <w:t>1</w:t>
      </w:r>
      <w:r w:rsidRPr="00291608">
        <w:t>H</w:t>
      </w:r>
      <w:r w:rsidRPr="00291608">
        <w:rPr>
          <w:vertAlign w:val="superscript"/>
        </w:rPr>
        <w:t>N</w:t>
      </w:r>
      <w:r w:rsidRPr="00291608">
        <w:t xml:space="preserve"> magnetisation: for example, the HMBC modules would need to be modified to include the</w:t>
      </w:r>
      <w:r>
        <w:t xml:space="preserve"> </w:t>
      </w:r>
      <w:r w:rsidRPr="00291608">
        <w:rPr>
          <w:i/>
          <w:iCs/>
        </w:rPr>
        <w:t>zz</w:t>
      </w:r>
      <w:r>
        <w:t>-</w:t>
      </w:r>
      <w:r w:rsidRPr="00291608">
        <w:t>filter,</w:t>
      </w:r>
      <w:r w:rsidRPr="00291608">
        <w:rPr>
          <w:vertAlign w:val="superscript"/>
        </w:rPr>
        <w:t>5,6</w:t>
      </w:r>
      <w:r w:rsidRPr="00291608">
        <w:t xml:space="preserve"> which leads to further sensitivity losses. Instead of this, the </w:t>
      </w:r>
      <w:r w:rsidRPr="00291608">
        <w:rPr>
          <w:vertAlign w:val="superscript"/>
        </w:rPr>
        <w:t>15</w:t>
      </w:r>
      <w:r w:rsidRPr="00291608">
        <w:t xml:space="preserve">N seHSQC can most efficiently be implemented in a ‘vertical’, interleaved manner, by simply reducing the number of transients for the </w:t>
      </w:r>
      <w:r w:rsidRPr="00291608">
        <w:rPr>
          <w:vertAlign w:val="superscript"/>
        </w:rPr>
        <w:t>15</w:t>
      </w:r>
      <w:r w:rsidRPr="00291608">
        <w:t>N HMBC b</w:t>
      </w:r>
      <w:r>
        <w:t xml:space="preserve">y </w:t>
      </w:r>
      <w:r w:rsidRPr="00291608">
        <w:rPr>
          <w:i/>
          <w:iCs/>
        </w:rPr>
        <w:t>n</w:t>
      </w:r>
      <w:r>
        <w:t xml:space="preserve"> </w:t>
      </w:r>
      <w:r w:rsidRPr="00291608">
        <w:t xml:space="preserve">and diverting these towards the </w:t>
      </w:r>
      <w:r w:rsidRPr="00291608">
        <w:rPr>
          <w:vertAlign w:val="superscript"/>
        </w:rPr>
        <w:t>15</w:t>
      </w:r>
      <w:r w:rsidRPr="00291608">
        <w:t>N seHSQC. This means that the second slot in the supersequence now alternates</w:t>
      </w:r>
      <w:r>
        <w:rPr>
          <w:rFonts w:ascii="Minion 3" w:hAnsi="Minion 3" w:cs="Minion 3"/>
          <w:color w:val="000000"/>
          <w:w w:val="100"/>
          <w:sz w:val="22"/>
          <w:szCs w:val="22"/>
        </w:rPr>
        <w:t xml:space="preserve"> </w:t>
      </w:r>
      <w:r w:rsidRPr="00291608">
        <w:t xml:space="preserve">between four different experiments, as shown in Figure 1e. This example especially illustrates how the use of interleaved </w:t>
      </w:r>
      <w:r w:rsidRPr="00291608">
        <w:rPr>
          <w:i/>
          <w:iCs/>
        </w:rPr>
        <w:t xml:space="preserve">and </w:t>
      </w:r>
      <w:r w:rsidRPr="00291608">
        <w:t>sequential acquisition leads to much greater flexibility in supersequence design, especially when considering the relative sensitivities of different modules.</w:t>
      </w:r>
    </w:p>
    <w:p w14:paraId="0173B6D9" w14:textId="7DA71584" w:rsidR="00F22EAE" w:rsidRDefault="00291608" w:rsidP="003F7251">
      <w:pPr>
        <w:pStyle w:val="RSCB02ArticleText"/>
      </w:pPr>
      <w:r w:rsidRPr="00291608">
        <w:t>The five spectra obtained from this sequence are shown in Figure 5. Collectively, this supersequence provides virtually all heteronuclear correlation data required for structural elucidation or assignment.</w:t>
      </w:r>
      <w:r w:rsidR="00F22EAE">
        <w:t xml:space="preserve"> </w:t>
      </w:r>
      <w:r w:rsidR="00F22EAE" w:rsidRPr="00F22EAE">
        <w:t>These can further be processed using covariance techniques</w:t>
      </w:r>
      <w:r w:rsidR="00F22EAE" w:rsidRPr="00F22EAE">
        <w:rPr>
          <w:vertAlign w:val="superscript"/>
        </w:rPr>
        <w:t>35–37</w:t>
      </w:r>
      <w:r w:rsidR="00F22EAE" w:rsidRPr="00F22EAE">
        <w:t xml:space="preserve"> to yield double-heteronuclear correlation spectra.</w:t>
      </w:r>
      <w:r w:rsidRPr="00291608">
        <w:t xml:space="preserve"> This is similar in spirit to the PANACEA experiment,</w:t>
      </w:r>
      <w:r w:rsidRPr="00291608">
        <w:rPr>
          <w:vertAlign w:val="superscript"/>
        </w:rPr>
        <w:t>3</w:t>
      </w:r>
      <w:r w:rsidR="00F22EAE">
        <w:rPr>
          <w:vertAlign w:val="superscript"/>
        </w:rPr>
        <w:t>8</w:t>
      </w:r>
      <w:r w:rsidRPr="00291608">
        <w:rPr>
          <w:vertAlign w:val="superscript"/>
        </w:rPr>
        <w:t>,3</w:t>
      </w:r>
      <w:r w:rsidR="00F22EAE">
        <w:rPr>
          <w:vertAlign w:val="superscript"/>
        </w:rPr>
        <w:t>9</w:t>
      </w:r>
      <w:r w:rsidRPr="00291608">
        <w:t xml:space="preserve"> but yields greater sensitivity as it uses equilibrium </w:t>
      </w:r>
      <w:r w:rsidRPr="00291608">
        <w:rPr>
          <w:vertAlign w:val="superscript"/>
        </w:rPr>
        <w:t>1</w:t>
      </w:r>
      <w:r w:rsidRPr="00291608">
        <w:t xml:space="preserve">H magnetisation rather than the low-magnetogyric ratio </w:t>
      </w:r>
      <w:r w:rsidRPr="00291608">
        <w:rPr>
          <w:vertAlign w:val="superscript"/>
        </w:rPr>
        <w:t>13</w:t>
      </w:r>
      <w:r w:rsidRPr="00291608">
        <w:t xml:space="preserve">C and </w:t>
      </w:r>
      <w:r w:rsidRPr="00291608">
        <w:rPr>
          <w:vertAlign w:val="superscript"/>
        </w:rPr>
        <w:t>15</w:t>
      </w:r>
      <w:r w:rsidRPr="00291608">
        <w:t>N nuclei, and does not require multiple-receiver hardware.</w:t>
      </w:r>
      <w:r w:rsidRPr="00291608">
        <w:rPr>
          <w:vertAlign w:val="superscript"/>
        </w:rPr>
        <w:t>4,</w:t>
      </w:r>
      <w:r w:rsidR="00F22EAE">
        <w:rPr>
          <w:vertAlign w:val="superscript"/>
        </w:rPr>
        <w:t>40</w:t>
      </w:r>
      <w:r w:rsidRPr="00291608">
        <w:t xml:space="preserve"> Of course, the ADEQUATE experiment may not be necessary for every novel compound encountered. However, in cases where it </w:t>
      </w:r>
      <w:r w:rsidRPr="00291608">
        <w:rPr>
          <w:i/>
          <w:iCs/>
        </w:rPr>
        <w:t xml:space="preserve">is </w:t>
      </w:r>
      <w:r w:rsidRPr="00291608">
        <w:t>needed, the supersequences described here demonstrate that other valuable heteronuclear spectra can also be acquired together with the ADEQUATE in a manner which yields significant time savings and sensitivity per unit time improvements.</w:t>
      </w:r>
    </w:p>
    <w:p w14:paraId="40D246C6" w14:textId="5EC68A15" w:rsidR="003F7251" w:rsidRPr="003F7251" w:rsidRDefault="003F7251" w:rsidP="003F7251">
      <w:pPr>
        <w:pStyle w:val="RSCB02ArticleText"/>
      </w:pPr>
      <w:r w:rsidRPr="003F7251">
        <w:t xml:space="preserve">In conclusion, we have demonstrated here how low-sensitivity experiments, such as 1,1-ADEQUATE and </w:t>
      </w:r>
      <w:r w:rsidRPr="003F7251">
        <w:rPr>
          <w:vertAlign w:val="superscript"/>
        </w:rPr>
        <w:t>15</w:t>
      </w:r>
      <w:r w:rsidRPr="003F7251">
        <w:t>N HMBC, may be optimally combined in NMR supersequences, leading to substantial reductions in experiment time. Through a generalisation of our previous concept of parallel supersequences, further high-sensitivity modules may be added to the supersequence both ‘horizontally’ and ‘vertically’, corresponding respectively to sequential and interleaved/parallel acquisition. The spectra thus obtained provide the chemist with far more powerful tools for the characterisation of complex molecules, especially in cases where existing (sequential) NOAH supersequences do not provide sufficient information for unambiguous assignment.</w:t>
      </w:r>
    </w:p>
    <w:p w14:paraId="51A0B84E" w14:textId="61C02AE6" w:rsidR="002103E0" w:rsidRDefault="003F7251" w:rsidP="00291608">
      <w:pPr>
        <w:pStyle w:val="RSCB02ArticleText"/>
      </w:pPr>
      <w:r w:rsidRPr="003F7251">
        <w:t>While the generalised supersequences presented here enable modules to be assembled in almost any imaginable way, their increasing complexity mean that pulse programme construction is more difficult. At present, the GENESIS tool for automatic pulse sequence generation</w:t>
      </w:r>
      <w:r w:rsidRPr="003F7251">
        <w:rPr>
          <w:vertAlign w:val="superscript"/>
        </w:rPr>
        <w:t>4</w:t>
      </w:r>
      <w:r w:rsidR="00F22EAE">
        <w:rPr>
          <w:vertAlign w:val="superscript"/>
        </w:rPr>
        <w:t>1</w:t>
      </w:r>
      <w:r w:rsidRPr="003F7251">
        <w:t xml:space="preserve"> provides only limited options</w:t>
      </w:r>
      <w:r>
        <w:t xml:space="preserve"> </w:t>
      </w:r>
      <w:r w:rsidRPr="003F7251">
        <w:t>for parallel supersequences</w:t>
      </w:r>
      <w:r w:rsidR="002103E0">
        <w:t>:</w:t>
      </w:r>
      <w:r w:rsidRPr="003F7251">
        <w:t xml:space="preserve"> it is restricted to only </w:t>
      </w:r>
      <w:r w:rsidRPr="003F7251">
        <w:rPr>
          <w:i/>
          <w:iCs/>
        </w:rPr>
        <w:t xml:space="preserve">two </w:t>
      </w:r>
      <w:r w:rsidRPr="003F7251">
        <w:t>different interleaved modules. Thus, the pulse programmes used in this work were constructed manually. On top of this, new AU programmes are also required to process the data correctly. The pulse sequences and processing scripts used in this work are provided in the Bruker User Library, accessible at https://www.bruker.com/en/services/bruker- user- library.</w:t>
      </w:r>
      <w:r w:rsidR="002103E0">
        <w:t>html.</w:t>
      </w:r>
    </w:p>
    <w:p w14:paraId="1E51698C" w14:textId="492C7194" w:rsidR="003F7251" w:rsidRDefault="003F7251" w:rsidP="00291608">
      <w:pPr>
        <w:pStyle w:val="RSCB02ArticleText"/>
      </w:pPr>
      <w:r w:rsidRPr="003F7251">
        <w:t xml:space="preserve">We thank Dr Mohammadali Foroozandeh (University of Oxford) for helpful discussions. J.R.J.Y. thanks the Clarendon Fund </w:t>
      </w:r>
      <w:r w:rsidRPr="003F7251">
        <w:t>(University of Oxford) and the EPSRC Centre for Doctoral Training in Synthesis for Biology and Medicine (EP/L015838/1) for a studentship, generously supported by AstraZeneca, Diamond Light Source, Defence Science and Technology Laboratory, Evotec, GlaxoSmithKline, Janssen, Novartis, Pfizer, Syngenta, Takeda, UCB, and Vertex.</w:t>
      </w:r>
    </w:p>
    <w:p w14:paraId="0AF1E838" w14:textId="7AF3E558" w:rsidR="00584D2B" w:rsidRDefault="00584D2B" w:rsidP="00584D2B">
      <w:pPr>
        <w:pStyle w:val="RSCB04AHeadingSection"/>
      </w:pPr>
      <w:r>
        <w:t>Conflict</w:t>
      </w:r>
      <w:r w:rsidR="00476602">
        <w:t>s</w:t>
      </w:r>
      <w:r>
        <w:t xml:space="preserve"> of interest</w:t>
      </w:r>
    </w:p>
    <w:p w14:paraId="7D666F7A" w14:textId="7D96EA03" w:rsidR="00BC6382" w:rsidRDefault="00291608" w:rsidP="007A779C">
      <w:pPr>
        <w:jc w:val="both"/>
        <w:rPr>
          <w:rFonts w:cs="Times New Roman"/>
          <w:w w:val="108"/>
          <w:sz w:val="18"/>
          <w:szCs w:val="18"/>
        </w:rPr>
      </w:pPr>
      <w:r>
        <w:rPr>
          <w:rFonts w:cs="Times New Roman"/>
          <w:w w:val="108"/>
          <w:sz w:val="18"/>
          <w:szCs w:val="18"/>
        </w:rPr>
        <w:t>There are no conflicts of interest to declare.</w:t>
      </w:r>
    </w:p>
    <w:p w14:paraId="5DCF91EE" w14:textId="77777777" w:rsidR="00D010E8" w:rsidRPr="00EF6BD4" w:rsidRDefault="00E61949" w:rsidP="007A779C">
      <w:pPr>
        <w:pStyle w:val="RSCB04SectionHeading"/>
        <w:jc w:val="both"/>
      </w:pPr>
      <w:r w:rsidRPr="00EF6BD4">
        <w:t>Notes and references</w:t>
      </w:r>
    </w:p>
    <w:p w14:paraId="5054E17E" w14:textId="77777777" w:rsidR="00D379F8" w:rsidRPr="00241ACD" w:rsidRDefault="00D379F8" w:rsidP="007A779C">
      <w:pPr>
        <w:pStyle w:val="RSCF02FootnotestoTitleAuthors"/>
        <w:spacing w:line="200" w:lineRule="exact"/>
        <w:rPr>
          <w:sz w:val="18"/>
          <w:szCs w:val="18"/>
        </w:rPr>
      </w:pPr>
    </w:p>
    <w:p w14:paraId="655AC101" w14:textId="77777777" w:rsidR="00F22EAE" w:rsidRPr="00D379F8" w:rsidRDefault="00F22EAE" w:rsidP="00F22EAE">
      <w:pPr>
        <w:pStyle w:val="RSCR02References"/>
      </w:pPr>
      <w:r w:rsidRPr="00D379F8">
        <w:t>M. Findeisen and S. Berger, 50 and More Essential NMR Experiments: A Detailed Guide, Wiley, Weinheim, 2013.</w:t>
      </w:r>
    </w:p>
    <w:p w14:paraId="65AB2930" w14:textId="77777777" w:rsidR="00F22EAE" w:rsidRPr="00D379F8" w:rsidRDefault="00F22EAE" w:rsidP="00F22EAE">
      <w:pPr>
        <w:pStyle w:val="RSCR02References"/>
      </w:pPr>
      <w:r w:rsidRPr="00D379F8">
        <w:t xml:space="preserve">T. D. W. Claridge, </w:t>
      </w:r>
      <w:r w:rsidRPr="00D379F8">
        <w:rPr>
          <w:i/>
          <w:iCs/>
        </w:rPr>
        <w:t>High-Resolution NMR Techniques in Organic Chemistry</w:t>
      </w:r>
      <w:r w:rsidRPr="00D379F8">
        <w:t>, Elsevier, Amsterdam, 3rd ed., 2016.</w:t>
      </w:r>
    </w:p>
    <w:p w14:paraId="725810DE" w14:textId="77777777" w:rsidR="00F22EAE" w:rsidRPr="00D379F8" w:rsidRDefault="00F22EAE" w:rsidP="00F22EAE">
      <w:pPr>
        <w:pStyle w:val="RSCR02References"/>
      </w:pPr>
      <w:r w:rsidRPr="00D379F8">
        <w:t xml:space="preserve">Ē. Kupče and T. D. W. Claridge, </w:t>
      </w:r>
      <w:r w:rsidRPr="00D379F8">
        <w:rPr>
          <w:i/>
          <w:iCs/>
        </w:rPr>
        <w:t>Angew. Chem., Int. Ed.</w:t>
      </w:r>
      <w:r w:rsidRPr="00D379F8">
        <w:t xml:space="preserve">, 2017, </w:t>
      </w:r>
      <w:r w:rsidRPr="00D379F8">
        <w:rPr>
          <w:b/>
          <w:bCs/>
        </w:rPr>
        <w:t>56</w:t>
      </w:r>
      <w:r w:rsidRPr="00D379F8">
        <w:t>, 11779.</w:t>
      </w:r>
    </w:p>
    <w:p w14:paraId="378C0D35" w14:textId="77777777" w:rsidR="00F22EAE" w:rsidRPr="00D379F8" w:rsidRDefault="00F22EAE" w:rsidP="00F22EAE">
      <w:pPr>
        <w:pStyle w:val="RSCR02References"/>
      </w:pPr>
      <w:r w:rsidRPr="00D379F8">
        <w:t xml:space="preserve">Ē. Kupče, L. Frydman, A. G. Webb, J. R. J. Yong and T. D. W. Claridge, </w:t>
      </w:r>
      <w:r w:rsidRPr="00D379F8">
        <w:rPr>
          <w:i/>
          <w:iCs/>
        </w:rPr>
        <w:t>Nat. Rev. Methods Primers</w:t>
      </w:r>
      <w:r w:rsidRPr="00D379F8">
        <w:t>,</w:t>
      </w:r>
      <w:r>
        <w:t xml:space="preserve"> </w:t>
      </w:r>
      <w:r w:rsidRPr="00D379F8">
        <w:t xml:space="preserve">2021, </w:t>
      </w:r>
      <w:r w:rsidRPr="00D379F8">
        <w:rPr>
          <w:b/>
          <w:bCs/>
        </w:rPr>
        <w:t>1</w:t>
      </w:r>
      <w:r w:rsidRPr="00D379F8">
        <w:t>, 27.</w:t>
      </w:r>
    </w:p>
    <w:p w14:paraId="12E38E23" w14:textId="77777777" w:rsidR="00F22EAE" w:rsidRPr="00D379F8" w:rsidRDefault="00F22EAE" w:rsidP="00F22EAE">
      <w:pPr>
        <w:pStyle w:val="RSCR02References"/>
      </w:pPr>
      <w:r w:rsidRPr="00D379F8">
        <w:t xml:space="preserve">Ē. Kupče and T. D. W. Claridge, </w:t>
      </w:r>
      <w:r w:rsidRPr="00D379F8">
        <w:rPr>
          <w:i/>
          <w:iCs/>
        </w:rPr>
        <w:t>Chem. Commun.</w:t>
      </w:r>
      <w:r w:rsidRPr="00D379F8">
        <w:t xml:space="preserve">, 2018, </w:t>
      </w:r>
      <w:r w:rsidRPr="00D379F8">
        <w:rPr>
          <w:b/>
          <w:bCs/>
        </w:rPr>
        <w:t>54</w:t>
      </w:r>
      <w:r w:rsidRPr="00D379F8">
        <w:t>, 7139.</w:t>
      </w:r>
    </w:p>
    <w:p w14:paraId="3ED08D10" w14:textId="77777777" w:rsidR="00F22EAE" w:rsidRPr="00D379F8" w:rsidRDefault="00F22EAE" w:rsidP="00F22EAE">
      <w:pPr>
        <w:pStyle w:val="RSCR02References"/>
      </w:pPr>
      <w:r w:rsidRPr="00D379F8">
        <w:t xml:space="preserve">Ē. Kupče and T. D. W. Claridge, </w:t>
      </w:r>
      <w:r w:rsidRPr="00D379F8">
        <w:rPr>
          <w:i/>
          <w:iCs/>
        </w:rPr>
        <w:t>J. Magn. Reson.</w:t>
      </w:r>
      <w:r w:rsidRPr="00D379F8">
        <w:t xml:space="preserve">, 2019, </w:t>
      </w:r>
      <w:r w:rsidRPr="00D379F8">
        <w:rPr>
          <w:b/>
          <w:bCs/>
        </w:rPr>
        <w:t>307</w:t>
      </w:r>
      <w:r w:rsidRPr="00D379F8">
        <w:t>, 106568.</w:t>
      </w:r>
    </w:p>
    <w:p w14:paraId="61C06911" w14:textId="77777777" w:rsidR="00F22EAE" w:rsidRPr="00D379F8" w:rsidRDefault="00F22EAE" w:rsidP="00F22EAE">
      <w:pPr>
        <w:pStyle w:val="RSCR02References"/>
      </w:pPr>
      <w:r w:rsidRPr="00D379F8">
        <w:t xml:space="preserve">Ē. Kupče, J. R. J. Yong, G. Widmalm and T. D. W. Claridge, </w:t>
      </w:r>
      <w:r w:rsidRPr="00D379F8">
        <w:rPr>
          <w:i/>
          <w:iCs/>
        </w:rPr>
        <w:t>JACS Au</w:t>
      </w:r>
      <w:r w:rsidRPr="00D379F8">
        <w:t xml:space="preserve">, 2021, </w:t>
      </w:r>
      <w:r w:rsidRPr="00F22EAE">
        <w:rPr>
          <w:b/>
          <w:bCs/>
        </w:rPr>
        <w:t>1</w:t>
      </w:r>
      <w:r>
        <w:t>, 1892.</w:t>
      </w:r>
    </w:p>
    <w:p w14:paraId="5D6989BC" w14:textId="4C31B2B0" w:rsidR="00F22EAE" w:rsidRPr="00D379F8" w:rsidRDefault="00F22EAE" w:rsidP="00F22EAE">
      <w:pPr>
        <w:pStyle w:val="RSCR02References"/>
      </w:pPr>
      <w:r w:rsidRPr="00D379F8">
        <w:t xml:space="preserve">K. N. White, T. Amagata, A. G. Oliver, K. Tenney, P. J. Wenzel and P. Crews, </w:t>
      </w:r>
      <w:r w:rsidRPr="00D379F8">
        <w:rPr>
          <w:i/>
          <w:iCs/>
        </w:rPr>
        <w:t>J. Org. Chem.</w:t>
      </w:r>
      <w:r w:rsidRPr="00D379F8">
        <w:t xml:space="preserve">, 2008, </w:t>
      </w:r>
      <w:r w:rsidRPr="00D379F8">
        <w:rPr>
          <w:b/>
          <w:bCs/>
        </w:rPr>
        <w:t>73</w:t>
      </w:r>
      <w:r w:rsidRPr="00D379F8">
        <w:t>,</w:t>
      </w:r>
      <w:r>
        <w:t xml:space="preserve"> </w:t>
      </w:r>
      <w:r w:rsidRPr="00D379F8">
        <w:t>8719.</w:t>
      </w:r>
    </w:p>
    <w:p w14:paraId="34D5E4B0" w14:textId="77777777" w:rsidR="00F22EAE" w:rsidRPr="00D379F8" w:rsidRDefault="00F22EAE" w:rsidP="00F22EAE">
      <w:pPr>
        <w:pStyle w:val="RSCR02References"/>
      </w:pPr>
      <w:r w:rsidRPr="00D379F8">
        <w:t xml:space="preserve">M. M. Senior, R. T. Williamson and G. E. Martin, </w:t>
      </w:r>
      <w:r w:rsidRPr="00D379F8">
        <w:rPr>
          <w:i/>
          <w:iCs/>
        </w:rPr>
        <w:t>J. Nat. Prod.</w:t>
      </w:r>
      <w:r w:rsidRPr="00D379F8">
        <w:t xml:space="preserve">, 2013, </w:t>
      </w:r>
      <w:r w:rsidRPr="00D379F8">
        <w:rPr>
          <w:b/>
          <w:bCs/>
        </w:rPr>
        <w:t>76</w:t>
      </w:r>
      <w:r w:rsidRPr="00D379F8">
        <w:t>, 2088.</w:t>
      </w:r>
    </w:p>
    <w:p w14:paraId="0CB3034A" w14:textId="77777777" w:rsidR="00F22EAE" w:rsidRPr="00D379F8" w:rsidRDefault="00F22EAE" w:rsidP="00F22EAE">
      <w:pPr>
        <w:pStyle w:val="RSCR02References"/>
      </w:pPr>
      <w:r w:rsidRPr="00D379F8">
        <w:t xml:space="preserve">A. V. Buevich, R. T. Williamson and G. E. Martin, </w:t>
      </w:r>
      <w:r w:rsidRPr="00D379F8">
        <w:rPr>
          <w:i/>
          <w:iCs/>
        </w:rPr>
        <w:t>J. Nat. Prod.</w:t>
      </w:r>
      <w:r w:rsidRPr="00D379F8">
        <w:t xml:space="preserve">, 2014, </w:t>
      </w:r>
      <w:r w:rsidRPr="00D379F8">
        <w:rPr>
          <w:b/>
          <w:bCs/>
        </w:rPr>
        <w:t>77</w:t>
      </w:r>
      <w:r w:rsidRPr="00D379F8">
        <w:t>, 1942.</w:t>
      </w:r>
    </w:p>
    <w:p w14:paraId="4A91EF12" w14:textId="77777777" w:rsidR="00F22EAE" w:rsidRPr="00D379F8" w:rsidRDefault="00F22EAE" w:rsidP="00F22EAE">
      <w:pPr>
        <w:pStyle w:val="RSCR02References"/>
      </w:pPr>
      <w:r w:rsidRPr="00D379F8">
        <w:t xml:space="preserve">A. Bax and M. F. Summers, </w:t>
      </w:r>
      <w:r w:rsidRPr="00D379F8">
        <w:rPr>
          <w:i/>
          <w:iCs/>
        </w:rPr>
        <w:t>J. Am. Chem. Soc.</w:t>
      </w:r>
      <w:r w:rsidRPr="00D379F8">
        <w:t xml:space="preserve">, 1986, </w:t>
      </w:r>
      <w:r w:rsidRPr="00D379F8">
        <w:rPr>
          <w:b/>
          <w:bCs/>
        </w:rPr>
        <w:t>108</w:t>
      </w:r>
      <w:r w:rsidRPr="00D379F8">
        <w:t>, 2093.</w:t>
      </w:r>
    </w:p>
    <w:p w14:paraId="5B8D606D" w14:textId="77777777" w:rsidR="00F22EAE" w:rsidRPr="00D379F8" w:rsidRDefault="00F22EAE" w:rsidP="00F22EAE">
      <w:pPr>
        <w:pStyle w:val="RSCR02References"/>
        <w:rPr>
          <w:i/>
          <w:iCs/>
        </w:rPr>
      </w:pPr>
      <w:r w:rsidRPr="00D379F8">
        <w:t xml:space="preserve">R. C. Crouch, W. Llanos, K. G. Mehr, C. E. Hadden, D. J. Russell and G. E. Martin, </w:t>
      </w:r>
      <w:r w:rsidRPr="00D379F8">
        <w:rPr>
          <w:i/>
          <w:iCs/>
        </w:rPr>
        <w:t>Magn. Reson.</w:t>
      </w:r>
      <w:r>
        <w:rPr>
          <w:i/>
          <w:iCs/>
        </w:rPr>
        <w:t xml:space="preserve"> </w:t>
      </w:r>
      <w:r w:rsidRPr="00D379F8">
        <w:rPr>
          <w:i/>
          <w:iCs/>
        </w:rPr>
        <w:t>Chem.</w:t>
      </w:r>
      <w:r w:rsidRPr="00D379F8">
        <w:t xml:space="preserve">, 2001, </w:t>
      </w:r>
      <w:r w:rsidRPr="00D379F8">
        <w:rPr>
          <w:b/>
          <w:bCs/>
        </w:rPr>
        <w:t>39</w:t>
      </w:r>
      <w:r w:rsidRPr="00D379F8">
        <w:t>, 555.</w:t>
      </w:r>
    </w:p>
    <w:p w14:paraId="59B91C19" w14:textId="77777777" w:rsidR="00F22EAE" w:rsidRPr="00D379F8" w:rsidRDefault="00F22EAE" w:rsidP="00F22EAE">
      <w:pPr>
        <w:pStyle w:val="RSCR02References"/>
      </w:pPr>
      <w:r w:rsidRPr="00D379F8">
        <w:t xml:space="preserve">G. E. Martin and A. J. Williams, </w:t>
      </w:r>
      <w:r w:rsidRPr="00D379F8">
        <w:rPr>
          <w:i/>
          <w:iCs/>
        </w:rPr>
        <w:t>Annu. Rep. NMR Spectrosc.</w:t>
      </w:r>
      <w:r w:rsidRPr="00D379F8">
        <w:t xml:space="preserve">, 2015, </w:t>
      </w:r>
      <w:r w:rsidRPr="00D379F8">
        <w:rPr>
          <w:b/>
          <w:bCs/>
        </w:rPr>
        <w:t>84</w:t>
      </w:r>
      <w:r w:rsidRPr="00D379F8">
        <w:t>, 1.</w:t>
      </w:r>
    </w:p>
    <w:p w14:paraId="2D77D781" w14:textId="77777777" w:rsidR="00F22EAE" w:rsidRPr="00D379F8" w:rsidRDefault="00F22EAE" w:rsidP="00F22EAE">
      <w:pPr>
        <w:pStyle w:val="RSCR02References"/>
      </w:pPr>
      <w:r w:rsidRPr="00D379F8">
        <w:t xml:space="preserve">R. T. Williamson, A. V. Buevich, G. E. Martin and T. Parella, </w:t>
      </w:r>
      <w:r w:rsidRPr="00D379F8">
        <w:rPr>
          <w:i/>
          <w:iCs/>
        </w:rPr>
        <w:t>J. Org. Chem.</w:t>
      </w:r>
      <w:r w:rsidRPr="00D379F8">
        <w:t xml:space="preserve">, 2014, </w:t>
      </w:r>
      <w:r w:rsidRPr="00D379F8">
        <w:rPr>
          <w:b/>
          <w:bCs/>
        </w:rPr>
        <w:t>79</w:t>
      </w:r>
      <w:r w:rsidRPr="00D379F8">
        <w:t>, 3887.</w:t>
      </w:r>
    </w:p>
    <w:p w14:paraId="69934355" w14:textId="77777777" w:rsidR="00F22EAE" w:rsidRPr="00D379F8" w:rsidRDefault="00F22EAE" w:rsidP="00F22EAE">
      <w:pPr>
        <w:pStyle w:val="RSCR02References"/>
      </w:pPr>
      <w:r w:rsidRPr="00D379F8">
        <w:t xml:space="preserve">L. Castañar, J. Saurí, R. T. Williamson, A. Virgili and T. Parella, </w:t>
      </w:r>
      <w:r w:rsidRPr="00D379F8">
        <w:rPr>
          <w:i/>
          <w:iCs/>
        </w:rPr>
        <w:t>Angew. Chem., Int. Ed.</w:t>
      </w:r>
      <w:r w:rsidRPr="00D379F8">
        <w:t xml:space="preserve">, 2014, </w:t>
      </w:r>
      <w:r w:rsidRPr="00D379F8">
        <w:rPr>
          <w:b/>
          <w:bCs/>
        </w:rPr>
        <w:t>53</w:t>
      </w:r>
      <w:r w:rsidRPr="00D379F8">
        <w:t>,</w:t>
      </w:r>
      <w:r>
        <w:t xml:space="preserve"> </w:t>
      </w:r>
      <w:r w:rsidRPr="00D379F8">
        <w:t>8379.</w:t>
      </w:r>
    </w:p>
    <w:p w14:paraId="518AFB0E" w14:textId="77777777" w:rsidR="00F22EAE" w:rsidRPr="00D379F8" w:rsidRDefault="00F22EAE" w:rsidP="00F22EAE">
      <w:pPr>
        <w:pStyle w:val="RSCR02References"/>
      </w:pPr>
      <w:r w:rsidRPr="00D379F8">
        <w:t xml:space="preserve">J. Saurí, Y. Liu, T. Parella, R. T. Williamson and G. E. Martin, </w:t>
      </w:r>
      <w:r w:rsidRPr="00D379F8">
        <w:rPr>
          <w:i/>
          <w:iCs/>
        </w:rPr>
        <w:t>J. Nat. Prod.</w:t>
      </w:r>
      <w:r w:rsidRPr="00D379F8">
        <w:t xml:space="preserve">, 2016, </w:t>
      </w:r>
      <w:r w:rsidRPr="00D379F8">
        <w:rPr>
          <w:b/>
          <w:bCs/>
        </w:rPr>
        <w:t>79</w:t>
      </w:r>
      <w:r w:rsidRPr="00D379F8">
        <w:t>, 1400.</w:t>
      </w:r>
    </w:p>
    <w:p w14:paraId="5BCE267F" w14:textId="77777777" w:rsidR="00F22EAE" w:rsidRPr="00D379F8" w:rsidRDefault="00F22EAE" w:rsidP="00F22EAE">
      <w:pPr>
        <w:pStyle w:val="RSCR02References"/>
      </w:pPr>
      <w:r w:rsidRPr="00D379F8">
        <w:t xml:space="preserve">A. Bax, R. Freeman and T. A. Frenkiel, </w:t>
      </w:r>
      <w:r w:rsidRPr="00D379F8">
        <w:rPr>
          <w:i/>
          <w:iCs/>
        </w:rPr>
        <w:t>J. Am. Chem. Soc.</w:t>
      </w:r>
      <w:r w:rsidRPr="00D379F8">
        <w:t xml:space="preserve">, 1981, </w:t>
      </w:r>
      <w:r w:rsidRPr="00D379F8">
        <w:rPr>
          <w:b/>
          <w:bCs/>
        </w:rPr>
        <w:t>103</w:t>
      </w:r>
      <w:r w:rsidRPr="00D379F8">
        <w:t>, 2102.</w:t>
      </w:r>
    </w:p>
    <w:p w14:paraId="0EA7AAE2" w14:textId="77777777" w:rsidR="00F22EAE" w:rsidRPr="00D379F8" w:rsidRDefault="00F22EAE" w:rsidP="00F22EAE">
      <w:pPr>
        <w:pStyle w:val="RSCR02References"/>
      </w:pPr>
      <w:r>
        <w:t>B</w:t>
      </w:r>
      <w:r w:rsidRPr="00D379F8">
        <w:t xml:space="preserve">. Reif, M. Köck, R. Kerssebaum, H. Kang, W. Fenical and C. Griesinger, </w:t>
      </w:r>
      <w:r w:rsidRPr="00D379F8">
        <w:rPr>
          <w:i/>
          <w:iCs/>
        </w:rPr>
        <w:t>J. Magn. Reson., Ser. A</w:t>
      </w:r>
      <w:r w:rsidRPr="00D379F8">
        <w:t>,</w:t>
      </w:r>
      <w:r>
        <w:t xml:space="preserve"> </w:t>
      </w:r>
      <w:r w:rsidRPr="00D379F8">
        <w:t xml:space="preserve">1996, </w:t>
      </w:r>
      <w:r w:rsidRPr="00D379F8">
        <w:rPr>
          <w:b/>
          <w:bCs/>
        </w:rPr>
        <w:t>118</w:t>
      </w:r>
      <w:r w:rsidRPr="00D379F8">
        <w:t>, 282.</w:t>
      </w:r>
    </w:p>
    <w:p w14:paraId="51536449" w14:textId="77777777" w:rsidR="00F22EAE" w:rsidRPr="00D379F8" w:rsidRDefault="00F22EAE" w:rsidP="00F22EAE">
      <w:pPr>
        <w:pStyle w:val="RSCR02References"/>
      </w:pPr>
      <w:r w:rsidRPr="00D379F8">
        <w:t xml:space="preserve">G. E. Martin, </w:t>
      </w:r>
      <w:r w:rsidRPr="00D379F8">
        <w:rPr>
          <w:i/>
          <w:iCs/>
        </w:rPr>
        <w:t>Annu. Rep. NMR Spectrosc.</w:t>
      </w:r>
      <w:r w:rsidRPr="00D379F8">
        <w:t xml:space="preserve">, 2011, </w:t>
      </w:r>
      <w:r w:rsidRPr="00D379F8">
        <w:rPr>
          <w:b/>
          <w:bCs/>
        </w:rPr>
        <w:t>74</w:t>
      </w:r>
      <w:r w:rsidRPr="00D379F8">
        <w:t>, 215.</w:t>
      </w:r>
    </w:p>
    <w:p w14:paraId="073B299A" w14:textId="77777777" w:rsidR="00F22EAE" w:rsidRPr="00D379F8" w:rsidRDefault="00F22EAE" w:rsidP="00F22EAE">
      <w:pPr>
        <w:pStyle w:val="RSCR02References"/>
      </w:pPr>
      <w:r w:rsidRPr="00D379F8">
        <w:t xml:space="preserve">V. M. Rao Kakita and R. V. Hosur, </w:t>
      </w:r>
      <w:r w:rsidRPr="00D379F8">
        <w:rPr>
          <w:i/>
          <w:iCs/>
        </w:rPr>
        <w:t>RSC Adv.</w:t>
      </w:r>
      <w:r w:rsidRPr="00D379F8">
        <w:t xml:space="preserve">, 2020, </w:t>
      </w:r>
      <w:r w:rsidRPr="00D379F8">
        <w:rPr>
          <w:b/>
          <w:bCs/>
        </w:rPr>
        <w:t>10</w:t>
      </w:r>
      <w:r w:rsidRPr="00D379F8">
        <w:t>, 21174.</w:t>
      </w:r>
    </w:p>
    <w:p w14:paraId="03B7ADB3" w14:textId="77777777" w:rsidR="00F22EAE" w:rsidRPr="00D379F8" w:rsidRDefault="00F22EAE" w:rsidP="00F22EAE">
      <w:pPr>
        <w:pStyle w:val="RSCR02References"/>
      </w:pPr>
      <w:r w:rsidRPr="00D379F8">
        <w:t xml:space="preserve">T. H. Mareci and R. Freeman, </w:t>
      </w:r>
      <w:r w:rsidRPr="00D379F8">
        <w:rPr>
          <w:i/>
          <w:iCs/>
        </w:rPr>
        <w:t>J. Magn. Reson.</w:t>
      </w:r>
      <w:r w:rsidRPr="00D379F8">
        <w:t xml:space="preserve">, 1982, </w:t>
      </w:r>
      <w:r w:rsidRPr="00D379F8">
        <w:rPr>
          <w:b/>
          <w:bCs/>
        </w:rPr>
        <w:t>48</w:t>
      </w:r>
      <w:r w:rsidRPr="00D379F8">
        <w:t>, 158.</w:t>
      </w:r>
    </w:p>
    <w:p w14:paraId="388F5AB5" w14:textId="66F57E67" w:rsidR="00F22EAE" w:rsidRPr="00D379F8" w:rsidRDefault="00F22EAE" w:rsidP="00F22EAE">
      <w:pPr>
        <w:pStyle w:val="RSCR02References"/>
      </w:pPr>
      <w:r w:rsidRPr="00D379F8">
        <w:t xml:space="preserve">J. Orts and A. D. Gossert, </w:t>
      </w:r>
      <w:r w:rsidRPr="00D379F8">
        <w:rPr>
          <w:i/>
          <w:iCs/>
        </w:rPr>
        <w:t>Methods</w:t>
      </w:r>
      <w:r w:rsidRPr="00D379F8">
        <w:t xml:space="preserve">, 2018, </w:t>
      </w:r>
      <w:r w:rsidRPr="00D379F8">
        <w:rPr>
          <w:b/>
          <w:bCs/>
        </w:rPr>
        <w:t>138-139</w:t>
      </w:r>
      <w:r w:rsidRPr="00D379F8">
        <w:t>, 3.</w:t>
      </w:r>
    </w:p>
    <w:p w14:paraId="6E97B1CF" w14:textId="48793FC4" w:rsidR="00F22EAE" w:rsidRPr="00D379F8" w:rsidRDefault="00F22EAE" w:rsidP="00F22EAE">
      <w:pPr>
        <w:pStyle w:val="RSCR02References"/>
      </w:pPr>
      <w:r w:rsidRPr="00D379F8">
        <w:t xml:space="preserve">J. R. J. Yong, A. L. Hansen, Ē. Kupče and T. D. W. Claridge, </w:t>
      </w:r>
      <w:r w:rsidRPr="00D379F8">
        <w:rPr>
          <w:i/>
          <w:iCs/>
        </w:rPr>
        <w:t>J. Magn. Reson.</w:t>
      </w:r>
      <w:r w:rsidRPr="00D379F8">
        <w:t xml:space="preserve">, 2021, </w:t>
      </w:r>
      <w:r w:rsidRPr="00D379F8">
        <w:rPr>
          <w:b/>
          <w:bCs/>
        </w:rPr>
        <w:t>329</w:t>
      </w:r>
      <w:r w:rsidRPr="00D379F8">
        <w:t>, 107027.</w:t>
      </w:r>
    </w:p>
    <w:p w14:paraId="4C8D4D28" w14:textId="77777777" w:rsidR="00F22EAE" w:rsidRPr="00D379F8" w:rsidRDefault="00F22EAE" w:rsidP="00F22EAE">
      <w:pPr>
        <w:pStyle w:val="RSCR02References"/>
      </w:pPr>
      <w:r>
        <w:t>A</w:t>
      </w:r>
      <w:r w:rsidRPr="00D379F8">
        <w:t xml:space="preserve">. L. Hansen, Ē. Kupče, D.-W. Li, L. Bruschweiler-Li, C. Wang and R. Brüschweiler, </w:t>
      </w:r>
      <w:r w:rsidRPr="00D379F8">
        <w:rPr>
          <w:i/>
          <w:iCs/>
        </w:rPr>
        <w:t>Anal. Chem.</w:t>
      </w:r>
      <w:r w:rsidRPr="00D379F8">
        <w:t>,</w:t>
      </w:r>
      <w:r>
        <w:t xml:space="preserve"> </w:t>
      </w:r>
      <w:r w:rsidRPr="00D379F8">
        <w:t xml:space="preserve">2021, </w:t>
      </w:r>
      <w:r w:rsidRPr="00D379F8">
        <w:rPr>
          <w:b/>
          <w:bCs/>
        </w:rPr>
        <w:t>93</w:t>
      </w:r>
      <w:r w:rsidRPr="00D379F8">
        <w:t>, 6112.</w:t>
      </w:r>
    </w:p>
    <w:p w14:paraId="63D5D437" w14:textId="77777777" w:rsidR="00F22EAE" w:rsidRPr="00D379F8" w:rsidRDefault="00F22EAE" w:rsidP="00F22EAE">
      <w:pPr>
        <w:pStyle w:val="RSCR02References"/>
      </w:pPr>
      <w:r w:rsidRPr="00D379F8">
        <w:t xml:space="preserve">O. W. Sørensen, </w:t>
      </w:r>
      <w:r w:rsidRPr="00D379F8">
        <w:rPr>
          <w:i/>
          <w:iCs/>
        </w:rPr>
        <w:t>Bull. Magn. Reson.</w:t>
      </w:r>
      <w:r w:rsidRPr="00D379F8">
        <w:t xml:space="preserve">, 1994, </w:t>
      </w:r>
      <w:r w:rsidRPr="00D379F8">
        <w:rPr>
          <w:b/>
          <w:bCs/>
        </w:rPr>
        <w:t>16</w:t>
      </w:r>
      <w:r w:rsidRPr="00D379F8">
        <w:t>, 49.</w:t>
      </w:r>
    </w:p>
    <w:p w14:paraId="1D3B3646" w14:textId="77777777" w:rsidR="00F22EAE" w:rsidRPr="00D379F8" w:rsidRDefault="00F22EAE" w:rsidP="00F22EAE">
      <w:pPr>
        <w:pStyle w:val="RSCR02References"/>
      </w:pPr>
      <w:r w:rsidRPr="00D379F8">
        <w:t xml:space="preserve">T. M. Nagy, T. Gyöngyösi, K. E. Kövér and O. W. Sørensen, </w:t>
      </w:r>
      <w:r w:rsidRPr="00D379F8">
        <w:rPr>
          <w:i/>
          <w:iCs/>
        </w:rPr>
        <w:t>Chem. Commun.</w:t>
      </w:r>
      <w:r w:rsidRPr="00D379F8">
        <w:t xml:space="preserve">, 2019, </w:t>
      </w:r>
      <w:r w:rsidRPr="00D379F8">
        <w:rPr>
          <w:b/>
          <w:bCs/>
        </w:rPr>
        <w:t>55</w:t>
      </w:r>
      <w:r w:rsidRPr="00D379F8">
        <w:t>, 12208.</w:t>
      </w:r>
    </w:p>
    <w:p w14:paraId="039DCB50" w14:textId="77777777" w:rsidR="00F22EAE" w:rsidRPr="00D379F8" w:rsidRDefault="00F22EAE" w:rsidP="00F22EAE">
      <w:pPr>
        <w:pStyle w:val="RSCR02References"/>
      </w:pPr>
      <w:r w:rsidRPr="00D379F8">
        <w:t xml:space="preserve">T. M. Nagy, K. E. Kövér and O. W. Sørensen, </w:t>
      </w:r>
      <w:r w:rsidRPr="00D379F8">
        <w:rPr>
          <w:i/>
          <w:iCs/>
        </w:rPr>
        <w:t>Angew. Chem., Int. Ed.</w:t>
      </w:r>
      <w:r w:rsidRPr="00D379F8">
        <w:t xml:space="preserve">, 2021, </w:t>
      </w:r>
      <w:r w:rsidRPr="00D379F8">
        <w:rPr>
          <w:b/>
          <w:bCs/>
        </w:rPr>
        <w:t>60</w:t>
      </w:r>
      <w:r w:rsidRPr="00D379F8">
        <w:t>, 13587.</w:t>
      </w:r>
    </w:p>
    <w:p w14:paraId="578D7229" w14:textId="77777777" w:rsidR="00F22EAE" w:rsidRPr="00D379F8" w:rsidRDefault="00F22EAE" w:rsidP="00F22EAE">
      <w:pPr>
        <w:pStyle w:val="RSCR02References"/>
      </w:pPr>
      <w:r w:rsidRPr="00D379F8">
        <w:t xml:space="preserve">R. Wagner and S. Berger, </w:t>
      </w:r>
      <w:r w:rsidRPr="00D379F8">
        <w:rPr>
          <w:i/>
          <w:iCs/>
        </w:rPr>
        <w:t>Magn. Reson. Chem.</w:t>
      </w:r>
      <w:r w:rsidRPr="00D379F8">
        <w:t xml:space="preserve">, 1998, </w:t>
      </w:r>
      <w:r w:rsidRPr="00D379F8">
        <w:rPr>
          <w:b/>
          <w:bCs/>
        </w:rPr>
        <w:t>36</w:t>
      </w:r>
      <w:r w:rsidRPr="00D379F8">
        <w:t>, S44.</w:t>
      </w:r>
    </w:p>
    <w:p w14:paraId="68616E47" w14:textId="77777777" w:rsidR="00F22EAE" w:rsidRPr="00D379F8" w:rsidRDefault="00F22EAE" w:rsidP="00F22EAE">
      <w:pPr>
        <w:pStyle w:val="RSCR02References"/>
      </w:pPr>
      <w:r w:rsidRPr="00D379F8">
        <w:lastRenderedPageBreak/>
        <w:t xml:space="preserve">G. E. Martin, C. E. Hadden, R. C. Crouch and V. V. Krishnamurthy, </w:t>
      </w:r>
      <w:r w:rsidRPr="00D379F8">
        <w:rPr>
          <w:i/>
          <w:iCs/>
        </w:rPr>
        <w:t>Magn. Reson. Chem.</w:t>
      </w:r>
      <w:r w:rsidRPr="00D379F8">
        <w:t xml:space="preserve">, 1999, </w:t>
      </w:r>
      <w:r w:rsidRPr="00D379F8">
        <w:rPr>
          <w:b/>
          <w:bCs/>
        </w:rPr>
        <w:t>37</w:t>
      </w:r>
      <w:r w:rsidRPr="00D379F8">
        <w:t>,</w:t>
      </w:r>
      <w:r>
        <w:t xml:space="preserve"> </w:t>
      </w:r>
      <w:r w:rsidRPr="00D379F8">
        <w:t>517.</w:t>
      </w:r>
    </w:p>
    <w:p w14:paraId="7CD07C65" w14:textId="77777777" w:rsidR="00F22EAE" w:rsidRPr="00D379F8" w:rsidRDefault="00F22EAE" w:rsidP="00F22EAE">
      <w:pPr>
        <w:pStyle w:val="RSCR02References"/>
      </w:pPr>
      <w:r w:rsidRPr="00D379F8">
        <w:t xml:space="preserve">C. E. Hadden, G. E. Martin and V. V. Krishnamurthy, </w:t>
      </w:r>
      <w:r w:rsidRPr="00D379F8">
        <w:rPr>
          <w:i/>
          <w:iCs/>
        </w:rPr>
        <w:t>J. Magn. Reson.</w:t>
      </w:r>
      <w:r w:rsidRPr="00D379F8">
        <w:t xml:space="preserve">, 1999, </w:t>
      </w:r>
      <w:r w:rsidRPr="00D379F8">
        <w:rPr>
          <w:b/>
          <w:bCs/>
        </w:rPr>
        <w:t>140</w:t>
      </w:r>
      <w:r w:rsidRPr="00D379F8">
        <w:t>, 274.</w:t>
      </w:r>
    </w:p>
    <w:p w14:paraId="65413064" w14:textId="77777777" w:rsidR="00F22EAE" w:rsidRPr="00D379F8" w:rsidRDefault="00F22EAE" w:rsidP="00F22EAE">
      <w:pPr>
        <w:pStyle w:val="RSCR02References"/>
      </w:pPr>
      <w:r w:rsidRPr="00D379F8">
        <w:t xml:space="preserve">G. E. Martin and C. E. Hadden, </w:t>
      </w:r>
      <w:r w:rsidRPr="00D379F8">
        <w:rPr>
          <w:i/>
          <w:iCs/>
        </w:rPr>
        <w:t>Magn. Reson. Chem.</w:t>
      </w:r>
      <w:r w:rsidRPr="00D379F8">
        <w:t xml:space="preserve">, 2000, </w:t>
      </w:r>
      <w:r w:rsidRPr="00D379F8">
        <w:rPr>
          <w:b/>
          <w:bCs/>
        </w:rPr>
        <w:t>38</w:t>
      </w:r>
      <w:r w:rsidRPr="00D379F8">
        <w:t>, 251.</w:t>
      </w:r>
    </w:p>
    <w:p w14:paraId="10EA565B" w14:textId="77777777" w:rsidR="00F22EAE" w:rsidRPr="00D379F8" w:rsidRDefault="00F22EAE" w:rsidP="00F22EAE">
      <w:pPr>
        <w:pStyle w:val="RSCR02References"/>
      </w:pPr>
      <w:r w:rsidRPr="00D379F8">
        <w:t xml:space="preserve">C. E. Hadden, G. E. Martin and V. V. Krishnamurthy, </w:t>
      </w:r>
      <w:r w:rsidRPr="00D379F8">
        <w:rPr>
          <w:i/>
          <w:iCs/>
        </w:rPr>
        <w:t>Magn. Reson. Chem.</w:t>
      </w:r>
      <w:r w:rsidRPr="00D379F8">
        <w:t xml:space="preserve">, 2000, </w:t>
      </w:r>
      <w:r w:rsidRPr="00D379F8">
        <w:rPr>
          <w:b/>
          <w:bCs/>
        </w:rPr>
        <w:t>38</w:t>
      </w:r>
      <w:r w:rsidRPr="00D379F8">
        <w:t>, 143.</w:t>
      </w:r>
    </w:p>
    <w:p w14:paraId="08FF955D" w14:textId="77777777" w:rsidR="00F22EAE" w:rsidRPr="00D379F8" w:rsidRDefault="00F22EAE" w:rsidP="00F22EAE">
      <w:pPr>
        <w:pStyle w:val="RSCR02References"/>
      </w:pPr>
      <w:r w:rsidRPr="00D379F8">
        <w:t xml:space="preserve">A. G. Palmer, J. Cavanagh, P. E. Wright and M. Rance, </w:t>
      </w:r>
      <w:r w:rsidRPr="00D379F8">
        <w:rPr>
          <w:i/>
          <w:iCs/>
        </w:rPr>
        <w:t>J. Magn. Reson.</w:t>
      </w:r>
      <w:r w:rsidRPr="00D379F8">
        <w:t xml:space="preserve">, 1991, </w:t>
      </w:r>
      <w:r w:rsidRPr="00D379F8">
        <w:rPr>
          <w:b/>
          <w:bCs/>
        </w:rPr>
        <w:t>93</w:t>
      </w:r>
      <w:r w:rsidRPr="00D379F8">
        <w:t>, 151.</w:t>
      </w:r>
    </w:p>
    <w:p w14:paraId="5011BC05" w14:textId="4FD70AF8" w:rsidR="00F22EAE" w:rsidRDefault="00F22EAE" w:rsidP="00F22EAE">
      <w:pPr>
        <w:pStyle w:val="RSCR02References"/>
      </w:pPr>
      <w:r w:rsidRPr="00D379F8">
        <w:t xml:space="preserve">L. Kay, P. Keifer and T. Saarinen, </w:t>
      </w:r>
      <w:r w:rsidRPr="00D379F8">
        <w:rPr>
          <w:i/>
          <w:iCs/>
        </w:rPr>
        <w:t>J. Am. Chem. Soc.</w:t>
      </w:r>
      <w:r w:rsidRPr="00D379F8">
        <w:t xml:space="preserve">, 1992, </w:t>
      </w:r>
      <w:r w:rsidRPr="00D379F8">
        <w:rPr>
          <w:b/>
          <w:bCs/>
        </w:rPr>
        <w:t>114</w:t>
      </w:r>
      <w:r w:rsidRPr="00D379F8">
        <w:t>, 10663.</w:t>
      </w:r>
    </w:p>
    <w:p w14:paraId="50B6171E" w14:textId="77777777" w:rsidR="00D34F56" w:rsidRPr="00D379F8" w:rsidRDefault="00D34F56" w:rsidP="00D34F56">
      <w:pPr>
        <w:pStyle w:val="RSCR02References"/>
      </w:pPr>
      <w:r w:rsidRPr="00D379F8">
        <w:t xml:space="preserve">F. Zhang and R. Brüschweiler, </w:t>
      </w:r>
      <w:r w:rsidRPr="00D379F8">
        <w:rPr>
          <w:i/>
          <w:iCs/>
        </w:rPr>
        <w:t>J. Am. Chem. Soc.</w:t>
      </w:r>
      <w:r w:rsidRPr="00D379F8">
        <w:t xml:space="preserve">, 2004, </w:t>
      </w:r>
      <w:r w:rsidRPr="00D379F8">
        <w:rPr>
          <w:b/>
          <w:bCs/>
        </w:rPr>
        <w:t>126</w:t>
      </w:r>
      <w:r w:rsidRPr="00D379F8">
        <w:t>, 13180.</w:t>
      </w:r>
    </w:p>
    <w:p w14:paraId="74A1B396" w14:textId="77777777" w:rsidR="00D34F56" w:rsidRPr="00D379F8" w:rsidRDefault="00D34F56" w:rsidP="00D34F56">
      <w:pPr>
        <w:pStyle w:val="RSCR02References"/>
      </w:pPr>
      <w:r w:rsidRPr="00D379F8">
        <w:t xml:space="preserve">D. A. Snyder and R. Brüschweiler, </w:t>
      </w:r>
      <w:r w:rsidRPr="00D379F8">
        <w:rPr>
          <w:i/>
          <w:iCs/>
        </w:rPr>
        <w:t>J. Phys. Chem. A</w:t>
      </w:r>
      <w:r w:rsidRPr="00D379F8">
        <w:t xml:space="preserve">, 2009, </w:t>
      </w:r>
      <w:r w:rsidRPr="00D379F8">
        <w:rPr>
          <w:b/>
          <w:bCs/>
        </w:rPr>
        <w:t>113</w:t>
      </w:r>
      <w:r w:rsidRPr="00D379F8">
        <w:t>, 12898.</w:t>
      </w:r>
    </w:p>
    <w:p w14:paraId="07CCA3D7" w14:textId="42399037" w:rsidR="00D34F56" w:rsidRPr="00D379F8" w:rsidRDefault="00D34F56" w:rsidP="00D34F56">
      <w:pPr>
        <w:pStyle w:val="RSCR02References"/>
      </w:pPr>
      <w:r w:rsidRPr="00D379F8">
        <w:t xml:space="preserve">M. Jaeger and R. L. E. G. Aspers, </w:t>
      </w:r>
      <w:r w:rsidRPr="00D379F8">
        <w:rPr>
          <w:i/>
          <w:iCs/>
        </w:rPr>
        <w:t>Annu. Rep. NMR Spectrosc.</w:t>
      </w:r>
      <w:r w:rsidRPr="00D379F8">
        <w:t xml:space="preserve">, 2014, </w:t>
      </w:r>
      <w:r w:rsidRPr="00D379F8">
        <w:rPr>
          <w:b/>
          <w:bCs/>
        </w:rPr>
        <w:t>83</w:t>
      </w:r>
      <w:r w:rsidRPr="00D379F8">
        <w:t>, 271.</w:t>
      </w:r>
    </w:p>
    <w:p w14:paraId="5366DE3D" w14:textId="77777777" w:rsidR="00F22EAE" w:rsidRPr="00D379F8" w:rsidRDefault="00F22EAE" w:rsidP="00F22EAE">
      <w:pPr>
        <w:pStyle w:val="RSCR02References"/>
      </w:pPr>
      <w:r w:rsidRPr="00D379F8">
        <w:t xml:space="preserve">Ē. Kupče and R. Freeman, </w:t>
      </w:r>
      <w:r w:rsidRPr="00D379F8">
        <w:rPr>
          <w:i/>
          <w:iCs/>
        </w:rPr>
        <w:t>J. Am. Chem. Soc.</w:t>
      </w:r>
      <w:r w:rsidRPr="00D379F8">
        <w:t xml:space="preserve">, 2008, </w:t>
      </w:r>
      <w:r w:rsidRPr="00D379F8">
        <w:rPr>
          <w:b/>
          <w:bCs/>
        </w:rPr>
        <w:t>130</w:t>
      </w:r>
      <w:r w:rsidRPr="00D379F8">
        <w:t>, 10788.</w:t>
      </w:r>
    </w:p>
    <w:p w14:paraId="2C689C82" w14:textId="77777777" w:rsidR="00F22EAE" w:rsidRPr="00D379F8" w:rsidRDefault="00F22EAE" w:rsidP="00F22EAE">
      <w:pPr>
        <w:pStyle w:val="RSCR02References"/>
      </w:pPr>
      <w:r w:rsidRPr="00D379F8">
        <w:t xml:space="preserve">Ē. Kupče and R. Freeman, </w:t>
      </w:r>
      <w:r w:rsidRPr="00D379F8">
        <w:rPr>
          <w:i/>
          <w:iCs/>
        </w:rPr>
        <w:t>J. Magn. Reson.</w:t>
      </w:r>
      <w:r w:rsidRPr="00D379F8">
        <w:t xml:space="preserve">, 2010, </w:t>
      </w:r>
      <w:r w:rsidRPr="00D379F8">
        <w:rPr>
          <w:b/>
          <w:bCs/>
        </w:rPr>
        <w:t>206</w:t>
      </w:r>
      <w:r w:rsidRPr="00D379F8">
        <w:t>, 147.</w:t>
      </w:r>
    </w:p>
    <w:p w14:paraId="4448F29B" w14:textId="77777777" w:rsidR="00F22EAE" w:rsidRPr="00D379F8" w:rsidRDefault="00F22EAE" w:rsidP="00F22EAE">
      <w:pPr>
        <w:pStyle w:val="RSCR02References"/>
        <w:rPr>
          <w:i/>
          <w:iCs/>
        </w:rPr>
      </w:pPr>
      <w:r w:rsidRPr="00D379F8">
        <w:t xml:space="preserve">Ē. Kupče, K. R. Mote, A. Webb, P. K. Madhu and T. D. W. Claridge, </w:t>
      </w:r>
      <w:r w:rsidRPr="00D379F8">
        <w:rPr>
          <w:i/>
          <w:iCs/>
        </w:rPr>
        <w:t>Prog. Nucl. Magn. Reson.</w:t>
      </w:r>
      <w:r>
        <w:rPr>
          <w:i/>
          <w:iCs/>
        </w:rPr>
        <w:t xml:space="preserve"> </w:t>
      </w:r>
      <w:r w:rsidRPr="00D379F8">
        <w:rPr>
          <w:i/>
          <w:iCs/>
        </w:rPr>
        <w:t>Spectrosc.</w:t>
      </w:r>
      <w:r w:rsidRPr="00D379F8">
        <w:t xml:space="preserve">, 2021, </w:t>
      </w:r>
      <w:r w:rsidRPr="00D379F8">
        <w:rPr>
          <w:b/>
          <w:bCs/>
        </w:rPr>
        <w:t>124-125</w:t>
      </w:r>
      <w:r w:rsidRPr="00D379F8">
        <w:t>, 1.</w:t>
      </w:r>
    </w:p>
    <w:p w14:paraId="11D3F051" w14:textId="00FA991D" w:rsidR="009316A6" w:rsidRPr="00241ACD" w:rsidRDefault="00F22EAE" w:rsidP="00F22EAE">
      <w:pPr>
        <w:pStyle w:val="RSCR02References"/>
      </w:pPr>
      <w:r w:rsidRPr="00D379F8">
        <w:t>J. R. J. Yong,</w:t>
      </w:r>
      <w:r>
        <w:t xml:space="preserve"> Ē.</w:t>
      </w:r>
      <w:r w:rsidRPr="00D379F8">
        <w:t xml:space="preserve"> Kupče and T. D. W. Claridge, </w:t>
      </w:r>
      <w:r w:rsidRPr="00D379F8">
        <w:rPr>
          <w:i/>
          <w:iCs/>
        </w:rPr>
        <w:t>Anal. Chem.</w:t>
      </w:r>
      <w:r w:rsidRPr="00D379F8">
        <w:t xml:space="preserve">, 2022, </w:t>
      </w:r>
      <w:r w:rsidRPr="00D379F8">
        <w:rPr>
          <w:b/>
          <w:bCs/>
        </w:rPr>
        <w:t>94</w:t>
      </w:r>
      <w:r w:rsidRPr="00D379F8">
        <w:t>, 2271.</w:t>
      </w:r>
    </w:p>
    <w:sectPr w:rsidR="009316A6" w:rsidRPr="00241ACD"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9CED0" w14:textId="77777777" w:rsidR="004F58C4" w:rsidRDefault="004F58C4" w:rsidP="00E547DB">
      <w:pPr>
        <w:spacing w:after="0" w:line="240" w:lineRule="auto"/>
      </w:pPr>
      <w:r>
        <w:separator/>
      </w:r>
    </w:p>
    <w:p w14:paraId="30CFD2DC" w14:textId="77777777" w:rsidR="004F58C4" w:rsidRDefault="004F58C4"/>
    <w:p w14:paraId="2FD91ED6" w14:textId="77777777" w:rsidR="004F58C4" w:rsidRDefault="004F58C4"/>
    <w:p w14:paraId="3780B436" w14:textId="77777777" w:rsidR="004F58C4" w:rsidRDefault="004F58C4"/>
    <w:p w14:paraId="5F8E457F" w14:textId="77777777" w:rsidR="004F58C4" w:rsidRDefault="004F58C4"/>
    <w:p w14:paraId="700CF6B8" w14:textId="77777777" w:rsidR="004F58C4" w:rsidRDefault="004F58C4"/>
  </w:endnote>
  <w:endnote w:type="continuationSeparator" w:id="0">
    <w:p w14:paraId="13A893B3" w14:textId="77777777" w:rsidR="004F58C4" w:rsidRDefault="004F58C4" w:rsidP="00E547DB">
      <w:pPr>
        <w:spacing w:after="0" w:line="240" w:lineRule="auto"/>
      </w:pPr>
      <w:r>
        <w:continuationSeparator/>
      </w:r>
    </w:p>
    <w:p w14:paraId="4536F49F" w14:textId="77777777" w:rsidR="004F58C4" w:rsidRDefault="004F58C4"/>
    <w:p w14:paraId="6853533F" w14:textId="77777777" w:rsidR="004F58C4" w:rsidRDefault="004F58C4"/>
    <w:p w14:paraId="5FAD8FC5" w14:textId="77777777" w:rsidR="004F58C4" w:rsidRDefault="004F58C4"/>
    <w:p w14:paraId="20716A62" w14:textId="77777777" w:rsidR="004F58C4" w:rsidRDefault="004F58C4"/>
    <w:p w14:paraId="3A0B0812" w14:textId="77777777" w:rsidR="004F58C4" w:rsidRDefault="004F58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0C9E76A-6E4A-BC4F-AFFE-8952AB7EB2A1}"/>
    <w:embedBold r:id="rId2" w:fontKey="{44855026-C123-FB4D-A525-BEB1DFB28C88}"/>
    <w:embedItalic r:id="rId3" w:fontKey="{41E659C1-253E-AB4E-9BDD-B72F105E285F}"/>
    <w:embedBoldItalic r:id="rId4" w:fontKey="{A679FD73-D9FD-BB4A-8B6E-3A7D628FA30D}"/>
  </w:font>
  <w:font w:name="Symbol">
    <w:panose1 w:val="05050102010706020507"/>
    <w:charset w:val="02"/>
    <w:family w:val="decorative"/>
    <w:pitch w:val="variable"/>
    <w:sig w:usb0="00000000" w:usb1="10000000" w:usb2="00000000" w:usb3="00000000" w:csb0="80000000" w:csb1="00000000"/>
    <w:embedRegular r:id="rId5" w:fontKey="{2BF1EAC7-290C-F647-9EF5-88BB0B30AC30}"/>
  </w:font>
  <w:font w:name="Courier New">
    <w:panose1 w:val="02070309020205020404"/>
    <w:charset w:val="00"/>
    <w:family w:val="modern"/>
    <w:pitch w:val="fixed"/>
    <w:sig w:usb0="E0002EFF" w:usb1="C0007843" w:usb2="00000009" w:usb3="00000000" w:csb0="000001FF" w:csb1="00000000"/>
    <w:embedRegular r:id="rId6" w:fontKey="{F7C2EA65-73E5-6242-B571-28A7E101F072}"/>
  </w:font>
  <w:font w:name="Wingdings">
    <w:panose1 w:val="05000000000000000000"/>
    <w:charset w:val="4D"/>
    <w:family w:val="decorative"/>
    <w:pitch w:val="variable"/>
    <w:sig w:usb0="00000003" w:usb1="00000000" w:usb2="00000000" w:usb3="00000000" w:csb0="80000001" w:csb1="00000000"/>
    <w:embedRegular r:id="rId7" w:fontKey="{E348ED13-D873-0D41-9DBC-8B472A8CC5DE}"/>
  </w:font>
  <w:font w:name="Calibri">
    <w:panose1 w:val="020F0502020204030204"/>
    <w:charset w:val="00"/>
    <w:family w:val="swiss"/>
    <w:pitch w:val="variable"/>
    <w:sig w:usb0="E4002EFF" w:usb1="C000247B" w:usb2="00000009" w:usb3="00000000" w:csb0="000001FF" w:csb1="00000000"/>
    <w:embedRegular r:id="rId8" w:fontKey="{1B6AEFD4-85DF-EC41-85C2-11B2F67768F3}"/>
    <w:embedBold r:id="rId9" w:fontKey="{C3B754F7-DC29-7043-A106-E83AD7FB4E86}"/>
    <w:embedItalic r:id="rId10" w:fontKey="{3E0F57EC-7E80-BB4C-B6AA-A4B1EAE005DF}"/>
  </w:font>
  <w:font w:name="Tahoma">
    <w:panose1 w:val="020B0604030504040204"/>
    <w:charset w:val="00"/>
    <w:family w:val="swiss"/>
    <w:pitch w:val="variable"/>
    <w:sig w:usb0="E1002EFF" w:usb1="C000605B" w:usb2="00000029" w:usb3="00000000" w:csb0="000101FF" w:csb1="00000000"/>
    <w:embedRegular r:id="rId11" w:fontKey="{87951628-F1A3-584E-B245-B8717F924B89}"/>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12" w:fontKey="{01AC583D-0869-6D4C-93D1-5650747E925D}"/>
  </w:font>
  <w:font w:name="Minion 3">
    <w:panose1 w:val="02040503050306020203"/>
    <w:charset w:val="00"/>
    <w:family w:val="roman"/>
    <w:notTrueType/>
    <w:pitch w:val="variable"/>
    <w:sig w:usb0="600006FF" w:usb1="00000003"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3" w:fontKey="{B5ACE2CB-4A2A-C843-829F-70760220CF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0C60E" w14:textId="6049EF49" w:rsidR="00E70DCE" w:rsidRPr="006602F1" w:rsidRDefault="00E70DCE" w:rsidP="00D45ADF">
    <w:pPr>
      <w:pStyle w:val="Footer"/>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EF59E8">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180ABE">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EB8DF" w14:textId="77777777" w:rsidR="004877C8" w:rsidRPr="006602F1" w:rsidRDefault="00180ABE" w:rsidP="00D45ADF">
    <w:pPr>
      <w:pStyle w:val="Footer"/>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DA07F1">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AB3E9" w14:textId="77777777" w:rsidR="00E70DCE" w:rsidRPr="006602F1" w:rsidRDefault="00514CBA" w:rsidP="00D45ADF">
    <w:pPr>
      <w:pStyle w:val="Footer"/>
      <w:tabs>
        <w:tab w:val="clear" w:pos="4513"/>
        <w:tab w:val="clear" w:pos="9026"/>
        <w:tab w:val="right" w:pos="10206"/>
      </w:tabs>
      <w:spacing w:before="480"/>
      <w:rPr>
        <w:sz w:val="16"/>
        <w:szCs w:val="16"/>
      </w:rPr>
    </w:pPr>
    <w:r>
      <w:rPr>
        <w:noProof/>
        <w:lang w:eastAsia="en-GB"/>
      </w:rPr>
      <mc:AlternateContent>
        <mc:Choice Requires="wps">
          <w:drawing>
            <wp:anchor distT="0" distB="0" distL="114300" distR="114300" simplePos="0" relativeHeight="251664384" behindDoc="0" locked="0" layoutInCell="1" allowOverlap="1" wp14:anchorId="0C33ACC9" wp14:editId="357856E3">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33ACC9" id="_x0000_t202" coordsize="21600,21600" o:spt="202" path="m,l,21600r21600,l21600,xe">
              <v:stroke joinstyle="miter"/>
              <v:path gradientshapeok="t" o:connecttype="rect"/>
            </v:shapetype>
            <v:shape id="_x0000_s1032"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gkmIA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" fillcolor="#a5a5a5 [2092]" stroked="f">
              <v:textbo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00E70DCE" w:rsidRPr="006602F1">
      <w:rPr>
        <w:i/>
        <w:noProof/>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95B3F" w14:textId="77777777" w:rsidR="004F58C4" w:rsidRDefault="004F58C4" w:rsidP="00E547DB">
      <w:pPr>
        <w:spacing w:after="0" w:line="240" w:lineRule="auto"/>
      </w:pPr>
      <w:r>
        <w:separator/>
      </w:r>
    </w:p>
    <w:p w14:paraId="271E5096" w14:textId="77777777" w:rsidR="004F58C4" w:rsidRDefault="004F58C4"/>
    <w:p w14:paraId="51065605" w14:textId="77777777" w:rsidR="004F58C4" w:rsidRDefault="004F58C4"/>
    <w:p w14:paraId="7B1EDB40" w14:textId="77777777" w:rsidR="004F58C4" w:rsidRDefault="004F58C4"/>
    <w:p w14:paraId="69CE137E" w14:textId="77777777" w:rsidR="004F58C4" w:rsidRDefault="004F58C4"/>
    <w:p w14:paraId="21CEC2AF" w14:textId="77777777" w:rsidR="004F58C4" w:rsidRDefault="004F58C4"/>
  </w:footnote>
  <w:footnote w:type="continuationSeparator" w:id="0">
    <w:p w14:paraId="30FC2C59" w14:textId="77777777" w:rsidR="004F58C4" w:rsidRDefault="004F58C4" w:rsidP="00E547DB">
      <w:pPr>
        <w:spacing w:after="0" w:line="240" w:lineRule="auto"/>
      </w:pPr>
      <w:r>
        <w:continuationSeparator/>
      </w:r>
    </w:p>
    <w:p w14:paraId="553E2773" w14:textId="77777777" w:rsidR="004F58C4" w:rsidRDefault="004F58C4"/>
    <w:p w14:paraId="4C7C4DCE" w14:textId="77777777" w:rsidR="004F58C4" w:rsidRDefault="004F58C4"/>
    <w:p w14:paraId="57C1A84F" w14:textId="77777777" w:rsidR="004F58C4" w:rsidRDefault="004F58C4"/>
    <w:p w14:paraId="3B62BBB0" w14:textId="77777777" w:rsidR="004F58C4" w:rsidRDefault="004F58C4"/>
    <w:p w14:paraId="55C7125F" w14:textId="77777777" w:rsidR="004F58C4" w:rsidRDefault="004F58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92E73" w14:textId="77777777" w:rsidR="009316A6" w:rsidRPr="00E70DCE" w:rsidRDefault="0052630A" w:rsidP="00D45ADF">
    <w:pPr>
      <w:pStyle w:val="Header"/>
      <w:tabs>
        <w:tab w:val="clear" w:pos="4513"/>
        <w:tab w:val="clear" w:pos="9026"/>
        <w:tab w:val="right" w:pos="10206"/>
      </w:tabs>
      <w:spacing w:after="240"/>
      <w:rPr>
        <w:rFonts w:cstheme="minorHAnsi"/>
        <w:color w:val="999999"/>
        <w:sz w:val="20"/>
        <w:szCs w:val="20"/>
      </w:rPr>
    </w:pPr>
    <w:r w:rsidRPr="00E70DCE">
      <w:rPr>
        <w:rFonts w:cstheme="minorHAnsi"/>
        <w:b/>
        <w:color w:val="999999"/>
        <w:sz w:val="20"/>
        <w:szCs w:val="20"/>
      </w:rPr>
      <w:t>COMMUNICATION</w:t>
    </w:r>
    <w:r w:rsidR="00514CBA">
      <w:rPr>
        <w:noProof/>
        <w:lang w:eastAsia="en-GB"/>
      </w:rPr>
      <mc:AlternateContent>
        <mc:Choice Requires="wps">
          <w:drawing>
            <wp:anchor distT="0" distB="0" distL="114300" distR="114300" simplePos="0" relativeHeight="251668480" behindDoc="0" locked="0" layoutInCell="1" allowOverlap="1" wp14:anchorId="06A4BF46" wp14:editId="794A9E3E">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6A4BF46" id="_x0000_t202" coordsize="21600,21600" o:spt="202" path="m,l,21600r21600,l21600,xe">
              <v:stroke joinstyle="miter"/>
              <v:path gradientshapeok="t" o:connecttype="rect"/>
            </v:shapetype>
            <v:shape id="_x0000_s1027"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8n7HAIAABs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" fillcolor="#a5a5a5 [2092]" stroked="f">
              <v:textbo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514CBA">
      <w:rPr>
        <w:noProof/>
        <w:lang w:eastAsia="en-GB"/>
      </w:rPr>
      <mc:AlternateContent>
        <mc:Choice Requires="wps">
          <w:drawing>
            <wp:anchor distT="0" distB="0" distL="114300" distR="114300" simplePos="0" relativeHeight="251666432" behindDoc="0" locked="0" layoutInCell="1" allowOverlap="1" wp14:anchorId="3EA5AB1B" wp14:editId="74A20AF0">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A5AB1B" id="_x0000_s1028"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cYIHg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" fillcolor="#a5a5a5 [2092]" stroked="f">
              <v:textbo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Pr="00E70DCE">
      <w:rPr>
        <w:rFonts w:cstheme="minorHAnsi"/>
        <w:color w:val="999999"/>
        <w:sz w:val="20"/>
        <w:szCs w:val="20"/>
      </w:rPr>
      <w:tab/>
    </w:r>
    <w:r w:rsidR="00672928">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AD23F" w14:textId="77777777" w:rsidR="009316A6" w:rsidRPr="009316A6" w:rsidRDefault="00514CBA" w:rsidP="00D45ADF">
    <w:pPr>
      <w:pStyle w:val="Header"/>
      <w:tabs>
        <w:tab w:val="clear" w:pos="4513"/>
        <w:tab w:val="clear" w:pos="9026"/>
        <w:tab w:val="right" w:pos="10206"/>
      </w:tabs>
      <w:spacing w:after="240"/>
      <w:rPr>
        <w:rFonts w:cstheme="minorHAnsi"/>
        <w:b/>
        <w:color w:val="999999"/>
        <w:sz w:val="20"/>
        <w:szCs w:val="20"/>
      </w:rPr>
    </w:pPr>
    <w:r>
      <w:rPr>
        <w:noProof/>
        <w:lang w:eastAsia="en-GB"/>
      </w:rPr>
      <mc:AlternateContent>
        <mc:Choice Requires="wps">
          <w:drawing>
            <wp:anchor distT="0" distB="0" distL="114300" distR="114300" simplePos="0" relativeHeight="251672576" behindDoc="0" locked="0" layoutInCell="1" allowOverlap="1" wp14:anchorId="078A9B1E" wp14:editId="6B6D802C">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78A9B1E" id="_x0000_t202" coordsize="21600,21600" o:spt="202" path="m,l,21600r21600,l21600,xe">
              <v:stroke joinstyle="miter"/>
              <v:path gradientshapeok="t" o:connecttype="rect"/>
            </v:shapetype>
            <v:shape id="_x0000_s1029"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v2C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l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Jcv2CIQIAACIEAAAOAAAAAAAAAAAAAAAAAC4CAABkcnMvZTJvRG9jLnht&#13;&#10;bFBLAQItABQABgAIAAAAIQBVuOgY3wAAAAoBAAAPAAAAAAAAAAAAAAAAAHsEAABkcnMvZG93bnJl&#13;&#10;di54bWxQSwUGAAAAAAQABADzAAAAhwUAAAAA&#13;&#10;" fillcolor="#a5a5a5 [2092]" stroked="f">
              <v:textbo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t>Journal Name</w:t>
    </w:r>
    <w:r>
      <w:rPr>
        <w:noProof/>
        <w:lang w:eastAsia="en-GB"/>
      </w:rPr>
      <mc:AlternateContent>
        <mc:Choice Requires="wps">
          <w:drawing>
            <wp:anchor distT="0" distB="0" distL="114300" distR="114300" simplePos="0" relativeHeight="251670528" behindDoc="0" locked="0" layoutInCell="1" allowOverlap="1" wp14:anchorId="62DB139D" wp14:editId="098C6327">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DB139D" id="_x0000_s1030"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" fillcolor="#a5a5a5 [2092]" stroked="f">
              <v:textbo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E46BDF" w:rsidRPr="00E70DCE">
      <w:rPr>
        <w:rFonts w:cstheme="minorHAnsi"/>
        <w:b/>
        <w:color w:val="999999"/>
        <w:sz w:val="20"/>
        <w:szCs w:val="20"/>
      </w:rPr>
      <w:t>COMMUNICATION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031B" w14:textId="77777777" w:rsidR="00180ABE" w:rsidRDefault="00514CBA" w:rsidP="00180ABE">
    <w:pPr>
      <w:pStyle w:val="Header"/>
      <w:shd w:val="clear" w:color="auto" w:fill="FFFFFF" w:themeFill="background1"/>
      <w:tabs>
        <w:tab w:val="clear" w:pos="4513"/>
        <w:tab w:val="clear" w:pos="9026"/>
        <w:tab w:val="right" w:pos="10205"/>
      </w:tabs>
      <w:spacing w:after="240"/>
      <w:rPr>
        <w:b/>
        <w:noProof/>
        <w:sz w:val="32"/>
        <w:szCs w:val="32"/>
        <w:lang w:eastAsia="en-GB"/>
      </w:rPr>
    </w:pPr>
    <w:r>
      <w:rPr>
        <w:noProof/>
        <w:lang w:eastAsia="en-GB"/>
      </w:rPr>
      <mc:AlternateContent>
        <mc:Choice Requires="wps">
          <w:drawing>
            <wp:anchor distT="0" distB="0" distL="114300" distR="114300" simplePos="0" relativeHeight="251662336" behindDoc="0" locked="0" layoutInCell="1" allowOverlap="1" wp14:anchorId="69C47EF8" wp14:editId="3247EBF4">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9C47EF8" id="_x0000_t202" coordsize="21600,21600" o:spt="202" path="m,l,21600r21600,l21600,xe">
              <v:stroke joinstyle="miter"/>
              <v:path gradientshapeok="t" o:connecttype="rect"/>
            </v:shapetype>
            <v:shape id="_x0000_s1031"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W7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n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CSFW7IQIAACIEAAAOAAAAAAAAAAAAAAAAAC4CAABkcnMvZTJvRG9jLnht&#13;&#10;bFBLAQItABQABgAIAAAAIQBVuOgY3wAAAAoBAAAPAAAAAAAAAAAAAAAAAHsEAABkcnMvZG93bnJl&#13;&#10;di54bWxQSwUGAAAAAAQABADzAAAAhwUAAAAA&#13;&#10;" fillcolor="#a5a5a5 [2092]" stroked="f">
              <v:textbo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180ABE">
      <w:rPr>
        <w:b/>
        <w:sz w:val="32"/>
        <w:szCs w:val="32"/>
      </w:rPr>
      <w:tab/>
    </w:r>
  </w:p>
  <w:p w14:paraId="39DDEE43" w14:textId="77777777" w:rsidR="00D068D3" w:rsidRDefault="00D068D3" w:rsidP="00180ABE">
    <w:pPr>
      <w:pStyle w:val="Header"/>
      <w:shd w:val="clear" w:color="auto" w:fill="FFFFFF" w:themeFill="background1"/>
      <w:tabs>
        <w:tab w:val="clear" w:pos="4513"/>
        <w:tab w:val="clear" w:pos="9026"/>
        <w:tab w:val="right" w:pos="10205"/>
      </w:tabs>
      <w:spacing w:after="240"/>
      <w:rPr>
        <w:b/>
        <w:sz w:val="32"/>
        <w:szCs w:val="32"/>
      </w:rPr>
    </w:pPr>
  </w:p>
  <w:p w14:paraId="120A56CF" w14:textId="77777777" w:rsidR="00180ABE" w:rsidRPr="00180ABE" w:rsidRDefault="00180ABE" w:rsidP="00180ABE">
    <w:pPr>
      <w:pStyle w:val="Header"/>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sidRPr="00180ABE">
      <w:rPr>
        <w:rFonts w:cstheme="minorHAnsi"/>
        <w:color w:val="FFFFFF" w:themeColor="background1"/>
        <w:sz w:val="32"/>
        <w:szCs w:val="32"/>
      </w:rPr>
      <w:t>COMMUNICATION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BA19DE"/>
    <w:multiLevelType w:val="hybridMultilevel"/>
    <w:tmpl w:val="29A8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C4793E"/>
    <w:multiLevelType w:val="hybridMultilevel"/>
    <w:tmpl w:val="B970740E"/>
    <w:lvl w:ilvl="0" w:tplc="B72E0C66">
      <w:start w:val="1"/>
      <w:numFmt w:val="decimal"/>
      <w:pStyle w:val="RSCR02References"/>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CD4D4E"/>
    <w:multiLevelType w:val="hybridMultilevel"/>
    <w:tmpl w:val="C8C00290"/>
    <w:lvl w:ilvl="0" w:tplc="C40CADE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846255">
    <w:abstractNumId w:val="0"/>
  </w:num>
  <w:num w:numId="2" w16cid:durableId="236331572">
    <w:abstractNumId w:val="4"/>
  </w:num>
  <w:num w:numId="3" w16cid:durableId="1389112595">
    <w:abstractNumId w:val="3"/>
  </w:num>
  <w:num w:numId="4" w16cid:durableId="20859925">
    <w:abstractNumId w:val="7"/>
  </w:num>
  <w:num w:numId="5" w16cid:durableId="1801923450">
    <w:abstractNumId w:val="6"/>
  </w:num>
  <w:num w:numId="6" w16cid:durableId="2035571874">
    <w:abstractNumId w:val="1"/>
  </w:num>
  <w:num w:numId="7" w16cid:durableId="1654093799">
    <w:abstractNumId w:val="2"/>
  </w:num>
  <w:num w:numId="8" w16cid:durableId="10702328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stylePaneSortMethod w:val="0000"/>
  <w:defaultTabStop w:val="28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EC0"/>
    <w:rsid w:val="00005B8A"/>
    <w:rsid w:val="000207B6"/>
    <w:rsid w:val="00022D8A"/>
    <w:rsid w:val="000622D1"/>
    <w:rsid w:val="00071E41"/>
    <w:rsid w:val="00073639"/>
    <w:rsid w:val="000A2670"/>
    <w:rsid w:val="000C0A9D"/>
    <w:rsid w:val="000D2FAC"/>
    <w:rsid w:val="000D5891"/>
    <w:rsid w:val="000D6963"/>
    <w:rsid w:val="000E7A32"/>
    <w:rsid w:val="000F0959"/>
    <w:rsid w:val="000F3A41"/>
    <w:rsid w:val="00112D4D"/>
    <w:rsid w:val="00120227"/>
    <w:rsid w:val="00126027"/>
    <w:rsid w:val="001508E9"/>
    <w:rsid w:val="001633D9"/>
    <w:rsid w:val="00180ABE"/>
    <w:rsid w:val="001923AB"/>
    <w:rsid w:val="00196EC0"/>
    <w:rsid w:val="001C1EB8"/>
    <w:rsid w:val="001E340D"/>
    <w:rsid w:val="00206A82"/>
    <w:rsid w:val="002103E0"/>
    <w:rsid w:val="00237C8A"/>
    <w:rsid w:val="00241ACD"/>
    <w:rsid w:val="00243D3C"/>
    <w:rsid w:val="00253551"/>
    <w:rsid w:val="0025490A"/>
    <w:rsid w:val="002639AC"/>
    <w:rsid w:val="00270DD5"/>
    <w:rsid w:val="00271235"/>
    <w:rsid w:val="00272D6F"/>
    <w:rsid w:val="00291608"/>
    <w:rsid w:val="002A5421"/>
    <w:rsid w:val="002C0803"/>
    <w:rsid w:val="002C3D7C"/>
    <w:rsid w:val="002E5B1D"/>
    <w:rsid w:val="002F52C3"/>
    <w:rsid w:val="00342C47"/>
    <w:rsid w:val="00352AA4"/>
    <w:rsid w:val="00354579"/>
    <w:rsid w:val="00356F00"/>
    <w:rsid w:val="00373571"/>
    <w:rsid w:val="00377481"/>
    <w:rsid w:val="00381B1C"/>
    <w:rsid w:val="003846F9"/>
    <w:rsid w:val="00397811"/>
    <w:rsid w:val="003A7E95"/>
    <w:rsid w:val="003B739C"/>
    <w:rsid w:val="003C6313"/>
    <w:rsid w:val="003D4ECA"/>
    <w:rsid w:val="003E55B2"/>
    <w:rsid w:val="003F7251"/>
    <w:rsid w:val="0043180D"/>
    <w:rsid w:val="004414A5"/>
    <w:rsid w:val="0044700B"/>
    <w:rsid w:val="00456785"/>
    <w:rsid w:val="00467C80"/>
    <w:rsid w:val="00474052"/>
    <w:rsid w:val="00476602"/>
    <w:rsid w:val="00485FDB"/>
    <w:rsid w:val="004877C8"/>
    <w:rsid w:val="004901D3"/>
    <w:rsid w:val="004B5EA4"/>
    <w:rsid w:val="004C531E"/>
    <w:rsid w:val="004C6C90"/>
    <w:rsid w:val="004E557E"/>
    <w:rsid w:val="004F58C4"/>
    <w:rsid w:val="005037CD"/>
    <w:rsid w:val="00504795"/>
    <w:rsid w:val="00514CBA"/>
    <w:rsid w:val="0052630A"/>
    <w:rsid w:val="0053177A"/>
    <w:rsid w:val="00533EA1"/>
    <w:rsid w:val="005771C3"/>
    <w:rsid w:val="00577B54"/>
    <w:rsid w:val="005812D7"/>
    <w:rsid w:val="00584D2B"/>
    <w:rsid w:val="00590F6D"/>
    <w:rsid w:val="005A5ED7"/>
    <w:rsid w:val="005C1A41"/>
    <w:rsid w:val="005C4565"/>
    <w:rsid w:val="005E05CD"/>
    <w:rsid w:val="00641030"/>
    <w:rsid w:val="00645D52"/>
    <w:rsid w:val="0065133B"/>
    <w:rsid w:val="00656D88"/>
    <w:rsid w:val="006602F1"/>
    <w:rsid w:val="00670ED4"/>
    <w:rsid w:val="00672928"/>
    <w:rsid w:val="006A69C8"/>
    <w:rsid w:val="006D6163"/>
    <w:rsid w:val="006E1FD2"/>
    <w:rsid w:val="006E58B1"/>
    <w:rsid w:val="006F01C4"/>
    <w:rsid w:val="006F487B"/>
    <w:rsid w:val="006F740B"/>
    <w:rsid w:val="00744A41"/>
    <w:rsid w:val="00780A41"/>
    <w:rsid w:val="00794787"/>
    <w:rsid w:val="007A37D8"/>
    <w:rsid w:val="007A779C"/>
    <w:rsid w:val="007B57D2"/>
    <w:rsid w:val="007C3D03"/>
    <w:rsid w:val="007C6ED2"/>
    <w:rsid w:val="007C7DD1"/>
    <w:rsid w:val="007D1EFA"/>
    <w:rsid w:val="007D5FE4"/>
    <w:rsid w:val="008560DE"/>
    <w:rsid w:val="0086546D"/>
    <w:rsid w:val="0088525A"/>
    <w:rsid w:val="00885A3F"/>
    <w:rsid w:val="008A0D60"/>
    <w:rsid w:val="008C1387"/>
    <w:rsid w:val="008C682F"/>
    <w:rsid w:val="008D70C3"/>
    <w:rsid w:val="008E509B"/>
    <w:rsid w:val="008F4811"/>
    <w:rsid w:val="008F525A"/>
    <w:rsid w:val="009026D4"/>
    <w:rsid w:val="0092763E"/>
    <w:rsid w:val="009316A6"/>
    <w:rsid w:val="00936114"/>
    <w:rsid w:val="009400E9"/>
    <w:rsid w:val="00946830"/>
    <w:rsid w:val="00962779"/>
    <w:rsid w:val="009654EC"/>
    <w:rsid w:val="009726BB"/>
    <w:rsid w:val="009918D9"/>
    <w:rsid w:val="009A392D"/>
    <w:rsid w:val="009C3F0B"/>
    <w:rsid w:val="009D17C3"/>
    <w:rsid w:val="009D47C2"/>
    <w:rsid w:val="009E51F8"/>
    <w:rsid w:val="009F2649"/>
    <w:rsid w:val="00A074D7"/>
    <w:rsid w:val="00A16A99"/>
    <w:rsid w:val="00A17D23"/>
    <w:rsid w:val="00A208E1"/>
    <w:rsid w:val="00A521AB"/>
    <w:rsid w:val="00A56CD0"/>
    <w:rsid w:val="00A61D3E"/>
    <w:rsid w:val="00A7643E"/>
    <w:rsid w:val="00A9649E"/>
    <w:rsid w:val="00AA1341"/>
    <w:rsid w:val="00AB16D0"/>
    <w:rsid w:val="00AB2C1B"/>
    <w:rsid w:val="00AC3BF2"/>
    <w:rsid w:val="00AD5483"/>
    <w:rsid w:val="00AF0249"/>
    <w:rsid w:val="00AF150F"/>
    <w:rsid w:val="00AF4737"/>
    <w:rsid w:val="00B0470A"/>
    <w:rsid w:val="00B2364D"/>
    <w:rsid w:val="00B443F2"/>
    <w:rsid w:val="00B53582"/>
    <w:rsid w:val="00B6239D"/>
    <w:rsid w:val="00B66C89"/>
    <w:rsid w:val="00B67630"/>
    <w:rsid w:val="00B722DE"/>
    <w:rsid w:val="00B80DDB"/>
    <w:rsid w:val="00B81EE1"/>
    <w:rsid w:val="00BA761E"/>
    <w:rsid w:val="00BB3FBE"/>
    <w:rsid w:val="00BC603D"/>
    <w:rsid w:val="00BC6382"/>
    <w:rsid w:val="00C3016F"/>
    <w:rsid w:val="00C31922"/>
    <w:rsid w:val="00C32EDF"/>
    <w:rsid w:val="00C405FD"/>
    <w:rsid w:val="00C42573"/>
    <w:rsid w:val="00C5024A"/>
    <w:rsid w:val="00C57107"/>
    <w:rsid w:val="00C61DED"/>
    <w:rsid w:val="00C62C2D"/>
    <w:rsid w:val="00C83180"/>
    <w:rsid w:val="00C9227C"/>
    <w:rsid w:val="00CA2740"/>
    <w:rsid w:val="00CC12E6"/>
    <w:rsid w:val="00CC2E25"/>
    <w:rsid w:val="00CC7C64"/>
    <w:rsid w:val="00CD0B47"/>
    <w:rsid w:val="00D010E8"/>
    <w:rsid w:val="00D02C04"/>
    <w:rsid w:val="00D068D3"/>
    <w:rsid w:val="00D138E8"/>
    <w:rsid w:val="00D208BA"/>
    <w:rsid w:val="00D21668"/>
    <w:rsid w:val="00D216BC"/>
    <w:rsid w:val="00D34F56"/>
    <w:rsid w:val="00D379F8"/>
    <w:rsid w:val="00D42F8F"/>
    <w:rsid w:val="00D45ADF"/>
    <w:rsid w:val="00DA07F1"/>
    <w:rsid w:val="00DD06F4"/>
    <w:rsid w:val="00DD15C8"/>
    <w:rsid w:val="00DD26E7"/>
    <w:rsid w:val="00DD500F"/>
    <w:rsid w:val="00DF2E78"/>
    <w:rsid w:val="00DF53E4"/>
    <w:rsid w:val="00E2136E"/>
    <w:rsid w:val="00E25AF8"/>
    <w:rsid w:val="00E31A6A"/>
    <w:rsid w:val="00E4063C"/>
    <w:rsid w:val="00E46BDF"/>
    <w:rsid w:val="00E547DB"/>
    <w:rsid w:val="00E555BF"/>
    <w:rsid w:val="00E61949"/>
    <w:rsid w:val="00E70DCE"/>
    <w:rsid w:val="00E72CB6"/>
    <w:rsid w:val="00EA446A"/>
    <w:rsid w:val="00EA7DC1"/>
    <w:rsid w:val="00EB5BA2"/>
    <w:rsid w:val="00EB5C28"/>
    <w:rsid w:val="00EE3FCD"/>
    <w:rsid w:val="00EF0D19"/>
    <w:rsid w:val="00EF1577"/>
    <w:rsid w:val="00EF4A89"/>
    <w:rsid w:val="00EF59E8"/>
    <w:rsid w:val="00EF6BD4"/>
    <w:rsid w:val="00F02296"/>
    <w:rsid w:val="00F15F90"/>
    <w:rsid w:val="00F16828"/>
    <w:rsid w:val="00F21465"/>
    <w:rsid w:val="00F22EAE"/>
    <w:rsid w:val="00F6065C"/>
    <w:rsid w:val="00F61EB1"/>
    <w:rsid w:val="00F62C8B"/>
    <w:rsid w:val="00F802D4"/>
    <w:rsid w:val="00F91982"/>
    <w:rsid w:val="00FA311A"/>
    <w:rsid w:val="00FC1AAD"/>
    <w:rsid w:val="00FE0FE8"/>
    <w:rsid w:val="00FF56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73BAA"/>
  <w15:docId w15:val="{1214AB0C-3C6B-4BE8-B892-37BB93939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79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7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DB"/>
  </w:style>
  <w:style w:type="paragraph" w:styleId="Footer">
    <w:name w:val="footer"/>
    <w:basedOn w:val="Normal"/>
    <w:link w:val="FooterChar"/>
    <w:uiPriority w:val="99"/>
    <w:unhideWhenUsed/>
    <w:rsid w:val="00E54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DB"/>
  </w:style>
  <w:style w:type="paragraph" w:styleId="BalloonText">
    <w:name w:val="Balloon Text"/>
    <w:basedOn w:val="Normal"/>
    <w:link w:val="BalloonTextChar"/>
    <w:uiPriority w:val="99"/>
    <w:semiHidden/>
    <w:unhideWhenUsed/>
    <w:rsid w:val="00E547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7DB"/>
    <w:rPr>
      <w:rFonts w:ascii="Tahoma" w:hAnsi="Tahoma" w:cs="Tahoma"/>
      <w:sz w:val="16"/>
      <w:szCs w:val="16"/>
    </w:rPr>
  </w:style>
  <w:style w:type="paragraph" w:customStyle="1" w:styleId="RSCH01PaperTitle">
    <w:name w:val="RSC H01 Paper Title"/>
    <w:basedOn w:val="Normal"/>
    <w:next w:val="Normal"/>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rsid w:val="001633D9"/>
    <w:pPr>
      <w:spacing w:after="120" w:line="240" w:lineRule="exact"/>
    </w:pPr>
    <w:rPr>
      <w:rFonts w:cs="Times New Roman"/>
      <w:sz w:val="20"/>
    </w:rPr>
  </w:style>
  <w:style w:type="paragraph" w:customStyle="1" w:styleId="RSCB01COMAbstract">
    <w:name w:val="RSC B01 COM Abstract"/>
    <w:basedOn w:val="Normal"/>
    <w:link w:val="RSCB01COMAbstractChar"/>
    <w:qFormat/>
    <w:rsid w:val="0025490A"/>
    <w:pPr>
      <w:spacing w:line="240" w:lineRule="exact"/>
      <w:jc w:val="both"/>
    </w:pPr>
    <w:rPr>
      <w:b/>
      <w:noProof/>
      <w:sz w:val="18"/>
      <w:lang w:eastAsia="en-GB"/>
    </w:rPr>
  </w:style>
  <w:style w:type="table" w:styleId="TableGrid">
    <w:name w:val="Table Grid"/>
    <w:basedOn w:val="TableNormal"/>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SectionHeading"/>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2C3D7C"/>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sid w:val="002C3D7C"/>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FDB"/>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Normal"/>
    <w:link w:val="RSCI02FigureSchemeChartwithtopbarChar"/>
    <w:qFormat/>
    <w:rsid w:val="00485FDB"/>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rsid w:val="002E5B1D"/>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rsid w:val="002E5B1D"/>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Normal"/>
    <w:link w:val="RSCF02FootnotestoTitleAuthorsChar"/>
    <w:qFormat/>
    <w:rsid w:val="00485FDB"/>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sid w:val="00485FDB"/>
    <w:rPr>
      <w:rFonts w:cs="Times New Roman"/>
      <w:i/>
      <w:w w:val="105"/>
      <w:sz w:val="14"/>
      <w:szCs w:val="14"/>
    </w:rPr>
  </w:style>
  <w:style w:type="paragraph" w:customStyle="1" w:styleId="RSCR02References">
    <w:name w:val="RSC R02 References"/>
    <w:link w:val="RSCR02ReferencesChar"/>
    <w:qFormat/>
    <w:rsid w:val="00243D3C"/>
    <w:pPr>
      <w:numPr>
        <w:numId w:val="2"/>
      </w:numPr>
      <w:tabs>
        <w:tab w:val="left" w:pos="284"/>
      </w:tabs>
      <w:spacing w:after="0" w:line="200" w:lineRule="exact"/>
      <w:ind w:left="284" w:hanging="284"/>
    </w:pPr>
    <w:rPr>
      <w:rFonts w:cs="Times New Roman"/>
      <w:w w:val="105"/>
      <w:sz w:val="18"/>
      <w:szCs w:val="18"/>
    </w:rPr>
  </w:style>
  <w:style w:type="character" w:customStyle="1" w:styleId="RSCF02FootnotestoTitleAuthorsChar">
    <w:name w:val="RSC F02 Footnotes to Title/Authors Char"/>
    <w:basedOn w:val="DefaultParagraphFont"/>
    <w:link w:val="RSCF02FootnotestoTitleAuthors"/>
    <w:rsid w:val="00485FDB"/>
    <w:rPr>
      <w:rFonts w:cs="Times New Roman"/>
      <w:w w:val="105"/>
      <w:sz w:val="14"/>
      <w:szCs w:val="14"/>
    </w:rPr>
  </w:style>
  <w:style w:type="paragraph" w:styleId="NoSpacing">
    <w:name w:val="No Spacing"/>
    <w:uiPriority w:val="1"/>
    <w:rsid w:val="00272D6F"/>
    <w:pPr>
      <w:spacing w:after="0" w:line="240" w:lineRule="auto"/>
    </w:pPr>
  </w:style>
  <w:style w:type="character" w:customStyle="1" w:styleId="RSCR02ReferencesChar">
    <w:name w:val="RSC R02 References Char"/>
    <w:basedOn w:val="DefaultParagraphFont"/>
    <w:link w:val="RSCR02References"/>
    <w:rsid w:val="00243D3C"/>
    <w:rPr>
      <w:rFonts w:cs="Times New Roman"/>
      <w:w w:val="105"/>
      <w:sz w:val="18"/>
      <w:szCs w:val="18"/>
    </w:rPr>
  </w:style>
  <w:style w:type="paragraph" w:customStyle="1" w:styleId="RSCB04SectionHeading">
    <w:name w:val="RSC B04 Section Heading"/>
    <w:basedOn w:val="Normal"/>
    <w:link w:val="RSCB04SectionHeadingChar"/>
    <w:qFormat/>
    <w:rsid w:val="00EF6BD4"/>
    <w:pPr>
      <w:spacing w:before="400" w:after="80" w:line="240" w:lineRule="auto"/>
    </w:pPr>
    <w:rPr>
      <w:b/>
      <w:sz w:val="24"/>
    </w:rPr>
  </w:style>
  <w:style w:type="character" w:customStyle="1" w:styleId="RSCH01PaperTitleChar">
    <w:name w:val="RSC H01 Paper Title Char"/>
    <w:basedOn w:val="DefaultParagraphFont"/>
    <w:link w:val="RSCH01PaperTitle"/>
    <w:rsid w:val="00C32EDF"/>
    <w:rPr>
      <w:rFonts w:cs="Times New Roman"/>
      <w:b/>
      <w:sz w:val="29"/>
      <w:szCs w:val="32"/>
    </w:rPr>
  </w:style>
  <w:style w:type="character" w:customStyle="1" w:styleId="RSCH02PaperAuthorsandBylineChar">
    <w:name w:val="RSC H02 Paper Authors and Byline Char"/>
    <w:basedOn w:val="DefaultParagraphFont"/>
    <w:link w:val="RSCH02PaperAuthorsandByline"/>
    <w:rsid w:val="001633D9"/>
    <w:rPr>
      <w:rFonts w:cs="Times New Roman"/>
      <w:sz w:val="20"/>
    </w:rPr>
  </w:style>
  <w:style w:type="character" w:customStyle="1" w:styleId="RSCB01COMAbstractChar">
    <w:name w:val="RSC B01 COM Abstract Char"/>
    <w:basedOn w:val="DefaultParagraphFont"/>
    <w:link w:val="RSCB01COMAbstract"/>
    <w:rsid w:val="0025490A"/>
    <w:rPr>
      <w:b/>
      <w:noProof/>
      <w:sz w:val="18"/>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DefaultParagraphFont"/>
    <w:link w:val="RSCB04SectionHeading"/>
    <w:rsid w:val="00EF6BD4"/>
    <w:rPr>
      <w:b/>
      <w:sz w:val="24"/>
    </w:rPr>
  </w:style>
  <w:style w:type="character" w:customStyle="1" w:styleId="05BHeadingChar">
    <w:name w:val="05 B Heading Char"/>
    <w:basedOn w:val="RSCB04SectionHeading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rsid w:val="00485FDB"/>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rsid w:val="00485FDB"/>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sid w:val="002E5B1D"/>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sid w:val="002E5B1D"/>
    <w:rPr>
      <w:rFonts w:cs="Times New Roman"/>
      <w:sz w:val="16"/>
      <w:szCs w:val="16"/>
    </w:rPr>
  </w:style>
  <w:style w:type="character" w:customStyle="1" w:styleId="RSCB03MathematicsGreeketcChar">
    <w:name w:val="RSC B03 Mathematics/Greek etc Char"/>
    <w:basedOn w:val="DefaultParagraphFont"/>
    <w:link w:val="RSCB03MathematicsGreeketc"/>
    <w:rsid w:val="007A37D8"/>
    <w:rPr>
      <w:rFonts w:ascii="Times New Roman" w:hAnsi="Times New Roman"/>
      <w:sz w:val="18"/>
    </w:rPr>
  </w:style>
  <w:style w:type="paragraph" w:customStyle="1" w:styleId="RSCT03TableBody">
    <w:name w:val="RSC T03 Table Body"/>
    <w:basedOn w:val="Normal"/>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sid w:val="00485FDB"/>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rsid w:val="00485FDB"/>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sid w:val="00485FDB"/>
    <w:rPr>
      <w:rFonts w:eastAsia="Times New Roman" w:cs="Times New Roman"/>
      <w:sz w:val="15"/>
      <w:szCs w:val="20"/>
      <w:lang w:eastAsia="en-GB"/>
    </w:rPr>
  </w:style>
  <w:style w:type="character" w:styleId="Hyperlink">
    <w:name w:val="Hyperlink"/>
    <w:basedOn w:val="DefaultParagraphFont"/>
    <w:uiPriority w:val="99"/>
    <w:unhideWhenUsed/>
    <w:rsid w:val="005037CD"/>
    <w:rPr>
      <w:color w:val="0000FF" w:themeColor="hyperlink"/>
      <w:u w:val="single"/>
    </w:rPr>
  </w:style>
  <w:style w:type="paragraph" w:styleId="ListParagraph">
    <w:name w:val="List Paragraph"/>
    <w:basedOn w:val="Normal"/>
    <w:uiPriority w:val="34"/>
    <w:rsid w:val="00F15F90"/>
    <w:pPr>
      <w:ind w:left="720"/>
      <w:contextualSpacing/>
    </w:pPr>
  </w:style>
  <w:style w:type="paragraph" w:styleId="Revision">
    <w:name w:val="Revision"/>
    <w:hidden/>
    <w:uiPriority w:val="99"/>
    <w:semiHidden/>
    <w:rsid w:val="000D5891"/>
    <w:pPr>
      <w:spacing w:after="0" w:line="240" w:lineRule="auto"/>
    </w:pPr>
  </w:style>
  <w:style w:type="paragraph" w:styleId="FootnoteText">
    <w:name w:val="footnote text"/>
    <w:basedOn w:val="Normal"/>
    <w:link w:val="FootnoteTextChar"/>
    <w:uiPriority w:val="99"/>
    <w:semiHidden/>
    <w:unhideWhenUsed/>
    <w:rsid w:val="00CA27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2740"/>
    <w:rPr>
      <w:sz w:val="20"/>
      <w:szCs w:val="20"/>
    </w:rPr>
  </w:style>
  <w:style w:type="character" w:styleId="FootnoteReference">
    <w:name w:val="footnote reference"/>
    <w:basedOn w:val="DefaultParagraphFont"/>
    <w:uiPriority w:val="99"/>
    <w:semiHidden/>
    <w:unhideWhenUsed/>
    <w:rsid w:val="00CA2740"/>
    <w:rPr>
      <w:vertAlign w:val="superscript"/>
    </w:rPr>
  </w:style>
  <w:style w:type="paragraph" w:styleId="NormalWeb">
    <w:name w:val="Normal (Web)"/>
    <w:basedOn w:val="Normal"/>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485FDB"/>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485FDB"/>
    <w:pPr>
      <w:spacing w:line="200" w:lineRule="exact"/>
      <w:jc w:val="both"/>
    </w:pPr>
    <w:rPr>
      <w:bCs/>
      <w:sz w:val="18"/>
      <w:szCs w:val="18"/>
    </w:rPr>
  </w:style>
  <w:style w:type="character" w:customStyle="1" w:styleId="RSCI04CaptiontoFigureSchemeChartChar">
    <w:name w:val="RSC I04 Caption to Figure/Scheme/Chart Char"/>
    <w:basedOn w:val="DefaultParagraphFont"/>
    <w:link w:val="RSCI04CaptiontoFigureSchemeChart"/>
    <w:rsid w:val="00485FDB"/>
    <w:rPr>
      <w:bCs/>
      <w:sz w:val="14"/>
      <w:szCs w:val="18"/>
    </w:rPr>
  </w:style>
  <w:style w:type="paragraph" w:customStyle="1" w:styleId="RSCM01ReceivedAccepted">
    <w:name w:val="RSC M01 Received/Accepted"/>
    <w:basedOn w:val="Normal"/>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485FDB"/>
    <w:rPr>
      <w:bCs/>
      <w:sz w:val="18"/>
      <w:szCs w:val="18"/>
    </w:rPr>
  </w:style>
  <w:style w:type="paragraph" w:customStyle="1" w:styleId="RSCM02DOI">
    <w:name w:val="RSC M02 DOI"/>
    <w:basedOn w:val="Normal"/>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rsid w:val="004C531E"/>
    <w:rPr>
      <w:rFonts w:eastAsiaTheme="minorEastAsia"/>
      <w:noProof/>
      <w:sz w:val="14"/>
      <w:szCs w:val="14"/>
      <w:lang w:eastAsia="en-GB"/>
    </w:rPr>
  </w:style>
  <w:style w:type="paragraph" w:customStyle="1" w:styleId="RSCM03Website">
    <w:name w:val="RSC M03 Website"/>
    <w:basedOn w:val="Normal"/>
    <w:link w:val="RSCM03WebsiteChar"/>
    <w:qFormat/>
    <w:rsid w:val="004C531E"/>
    <w:pPr>
      <w:spacing w:line="400" w:lineRule="exact"/>
    </w:pPr>
    <w:rPr>
      <w:b/>
      <w:sz w:val="14"/>
      <w:szCs w:val="14"/>
    </w:rPr>
  </w:style>
  <w:style w:type="character" w:customStyle="1" w:styleId="RSCM02DOIChar">
    <w:name w:val="RSC M02 DOI Char"/>
    <w:basedOn w:val="DefaultParagraphFont"/>
    <w:link w:val="RSCM02DOI"/>
    <w:rsid w:val="004C531E"/>
    <w:rPr>
      <w:sz w:val="14"/>
      <w:szCs w:val="14"/>
    </w:rPr>
  </w:style>
  <w:style w:type="paragraph" w:customStyle="1" w:styleId="RSCB05SectionHeadingstandalone">
    <w:name w:val="RSC B05 Section Heading (stand alone)"/>
    <w:link w:val="RSCB05SectionHeadingstandaloneChar"/>
    <w:qFormat/>
    <w:rsid w:val="00EF6BD4"/>
    <w:pPr>
      <w:spacing w:before="400" w:after="160" w:line="240" w:lineRule="auto"/>
    </w:pPr>
    <w:rPr>
      <w:rFonts w:cs="Times New Roman"/>
      <w:sz w:val="24"/>
    </w:rPr>
  </w:style>
  <w:style w:type="character" w:customStyle="1" w:styleId="RSCM03WebsiteChar">
    <w:name w:val="RSC M03 Website Char"/>
    <w:basedOn w:val="DefaultParagraphFont"/>
    <w:link w:val="RSCM03Website"/>
    <w:rsid w:val="004C531E"/>
    <w:rPr>
      <w:b/>
      <w:sz w:val="14"/>
      <w:szCs w:val="14"/>
    </w:rPr>
  </w:style>
  <w:style w:type="paragraph" w:customStyle="1" w:styleId="RSCB06Sub-SectionHeading">
    <w:name w:val="RSC B06 Sub-Section Heading"/>
    <w:link w:val="RSCB06Sub-SectionHeadingChar"/>
    <w:qFormat/>
    <w:rsid w:val="00EF6BD4"/>
    <w:pPr>
      <w:spacing w:after="80" w:line="240" w:lineRule="exact"/>
    </w:pPr>
    <w:rPr>
      <w:b/>
      <w:sz w:val="18"/>
    </w:rPr>
  </w:style>
  <w:style w:type="character" w:customStyle="1" w:styleId="RSCB05SectionHeadingstandaloneChar">
    <w:name w:val="RSC B05 Section Heading (stand alone) Char"/>
    <w:basedOn w:val="RSCH02PaperAuthorsandBylineChar"/>
    <w:link w:val="RSCB05SectionHeadingstandalone"/>
    <w:rsid w:val="00EF6BD4"/>
    <w:rPr>
      <w:rFonts w:cs="Times New Roman"/>
      <w:sz w:val="24"/>
    </w:rPr>
  </w:style>
  <w:style w:type="paragraph" w:customStyle="1" w:styleId="RSCB07Sub-SectionHeadingstandalone">
    <w:name w:val="RSC B07 Sub-Section Heading (stand alone)"/>
    <w:link w:val="RSCB07Sub-SectionHeadingstandaloneChar"/>
    <w:qFormat/>
    <w:rsid w:val="00EF6BD4"/>
    <w:pPr>
      <w:spacing w:before="160" w:after="80" w:line="240" w:lineRule="exact"/>
    </w:pPr>
    <w:rPr>
      <w:b/>
      <w:sz w:val="18"/>
    </w:rPr>
  </w:style>
  <w:style w:type="character" w:customStyle="1" w:styleId="RSCB06Sub-SectionHeadingChar">
    <w:name w:val="RSC B06 Sub-Section Heading Char"/>
    <w:basedOn w:val="DefaultParagraphFont"/>
    <w:link w:val="RSCB06Sub-SectionHeading"/>
    <w:rsid w:val="00EF6BD4"/>
    <w:rPr>
      <w:b/>
      <w:sz w:val="18"/>
    </w:rPr>
  </w:style>
  <w:style w:type="paragraph" w:customStyle="1" w:styleId="RSCB08In-lineHeading">
    <w:name w:val="RSC B08 In-line Heading"/>
    <w:link w:val="RSCB08In-lineHeadingChar"/>
    <w:qFormat/>
    <w:rsid w:val="00EF6BD4"/>
    <w:pPr>
      <w:spacing w:after="0"/>
    </w:pPr>
    <w:rPr>
      <w:b/>
      <w:sz w:val="18"/>
    </w:rPr>
  </w:style>
  <w:style w:type="character" w:customStyle="1" w:styleId="RSCB07Sub-SectionHeadingstandaloneChar">
    <w:name w:val="RSC B07 Sub-Section Heading (stand alone) Char"/>
    <w:basedOn w:val="DefaultParagraphFont"/>
    <w:link w:val="RSCB07Sub-SectionHeadingstandalone"/>
    <w:rsid w:val="00EF6BD4"/>
    <w:rPr>
      <w:b/>
      <w:sz w:val="18"/>
    </w:rPr>
  </w:style>
  <w:style w:type="character" w:customStyle="1" w:styleId="RSCB08In-lineHeadingChar">
    <w:name w:val="RSC B08 In-line Heading Char"/>
    <w:basedOn w:val="DefaultParagraphFont"/>
    <w:link w:val="RSCB08In-lineHeading"/>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485FDB"/>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FDB"/>
    <w:rPr>
      <w:bCs/>
      <w:sz w:val="14"/>
      <w:szCs w:val="18"/>
    </w:rPr>
  </w:style>
  <w:style w:type="character" w:styleId="FollowedHyperlink">
    <w:name w:val="FollowedHyperlink"/>
    <w:basedOn w:val="DefaultParagraphFont"/>
    <w:uiPriority w:val="99"/>
    <w:semiHidden/>
    <w:unhideWhenUsed/>
    <w:rsid w:val="005812D7"/>
    <w:rPr>
      <w:color w:val="800080" w:themeColor="followedHyperlink"/>
      <w:u w:val="single"/>
    </w:rPr>
  </w:style>
  <w:style w:type="character" w:customStyle="1" w:styleId="RSCB04AHeadingSectionChar">
    <w:name w:val="RSC B04 A Heading (Section) Char"/>
    <w:basedOn w:val="DefaultParagraphFont"/>
    <w:link w:val="RSCB04AHeadingSection"/>
    <w:locked/>
    <w:rsid w:val="00584D2B"/>
    <w:rPr>
      <w:b/>
      <w:sz w:val="24"/>
    </w:rPr>
  </w:style>
  <w:style w:type="paragraph" w:customStyle="1" w:styleId="RSCB04AHeadingSection">
    <w:name w:val="RSC B04 A Heading (Section)"/>
    <w:basedOn w:val="Normal"/>
    <w:link w:val="RSCB04AHeadingSectionChar"/>
    <w:qFormat/>
    <w:rsid w:val="00584D2B"/>
    <w:pPr>
      <w:spacing w:before="400" w:after="80" w:line="240" w:lineRule="auto"/>
    </w:pPr>
    <w:rPr>
      <w:b/>
      <w:sz w:val="24"/>
    </w:rPr>
  </w:style>
  <w:style w:type="character" w:styleId="CommentReference">
    <w:name w:val="annotation reference"/>
    <w:basedOn w:val="DefaultParagraphFont"/>
    <w:uiPriority w:val="99"/>
    <w:semiHidden/>
    <w:unhideWhenUsed/>
    <w:rsid w:val="007C7DD1"/>
    <w:rPr>
      <w:sz w:val="16"/>
      <w:szCs w:val="16"/>
    </w:rPr>
  </w:style>
  <w:style w:type="paragraph" w:styleId="CommentText">
    <w:name w:val="annotation text"/>
    <w:basedOn w:val="Normal"/>
    <w:link w:val="CommentTextChar"/>
    <w:uiPriority w:val="99"/>
    <w:semiHidden/>
    <w:unhideWhenUsed/>
    <w:rsid w:val="007C7DD1"/>
    <w:pPr>
      <w:spacing w:line="240" w:lineRule="auto"/>
    </w:pPr>
    <w:rPr>
      <w:sz w:val="20"/>
      <w:szCs w:val="20"/>
    </w:rPr>
  </w:style>
  <w:style w:type="character" w:customStyle="1" w:styleId="CommentTextChar">
    <w:name w:val="Comment Text Char"/>
    <w:basedOn w:val="DefaultParagraphFont"/>
    <w:link w:val="CommentText"/>
    <w:uiPriority w:val="99"/>
    <w:semiHidden/>
    <w:rsid w:val="007C7DD1"/>
    <w:rPr>
      <w:sz w:val="20"/>
      <w:szCs w:val="20"/>
    </w:rPr>
  </w:style>
  <w:style w:type="character" w:styleId="UnresolvedMention">
    <w:name w:val="Unresolved Mention"/>
    <w:basedOn w:val="DefaultParagraphFont"/>
    <w:uiPriority w:val="99"/>
    <w:semiHidden/>
    <w:unhideWhenUsed/>
    <w:rsid w:val="003F72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50428">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395978468">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1193785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37130517">
      <w:bodyDiv w:val="1"/>
      <w:marLeft w:val="0"/>
      <w:marRight w:val="0"/>
      <w:marTop w:val="0"/>
      <w:marBottom w:val="0"/>
      <w:divBdr>
        <w:top w:val="none" w:sz="0" w:space="0" w:color="auto"/>
        <w:left w:val="none" w:sz="0" w:space="0" w:color="auto"/>
        <w:bottom w:val="none" w:sz="0" w:space="0" w:color="auto"/>
        <w:right w:val="none" w:sz="0" w:space="0" w:color="auto"/>
      </w:divBdr>
    </w:div>
    <w:div w:id="1294747062">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471482871">
      <w:bodyDiv w:val="1"/>
      <w:marLeft w:val="0"/>
      <w:marRight w:val="0"/>
      <w:marTop w:val="0"/>
      <w:marBottom w:val="0"/>
      <w:divBdr>
        <w:top w:val="none" w:sz="0" w:space="0" w:color="auto"/>
        <w:left w:val="none" w:sz="0" w:space="0" w:color="auto"/>
        <w:bottom w:val="none" w:sz="0" w:space="0" w:color="auto"/>
        <w:right w:val="none" w:sz="0" w:space="0" w:color="auto"/>
      </w:divBdr>
    </w:div>
    <w:div w:id="1896694813">
      <w:bodyDiv w:val="1"/>
      <w:marLeft w:val="0"/>
      <w:marRight w:val="0"/>
      <w:marTop w:val="0"/>
      <w:marBottom w:val="0"/>
      <w:divBdr>
        <w:top w:val="none" w:sz="0" w:space="0" w:color="auto"/>
        <w:left w:val="none" w:sz="0" w:space="0" w:color="auto"/>
        <w:bottom w:val="none" w:sz="0" w:space="0" w:color="auto"/>
        <w:right w:val="none" w:sz="0" w:space="0" w:color="auto"/>
      </w:divBdr>
    </w:div>
    <w:div w:id="206537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05A4F-E982-45BA-8EA5-228854E1F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5</Pages>
  <Words>3165</Words>
  <Characters>18043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21166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Jonathan Yong</cp:lastModifiedBy>
  <cp:revision>15</cp:revision>
  <cp:lastPrinted>2014-10-09T15:34:00Z</cp:lastPrinted>
  <dcterms:created xsi:type="dcterms:W3CDTF">2022-08-03T13:46:00Z</dcterms:created>
  <dcterms:modified xsi:type="dcterms:W3CDTF">2023-03-05T02:37:00Z</dcterms:modified>
</cp:coreProperties>
</file>